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A7F" w:rsidRPr="00DC14A9" w:rsidRDefault="00141A7F" w:rsidP="00141A7F">
      <w:pPr>
        <w:pageBreakBefore/>
        <w:ind w:firstLine="720"/>
        <w:jc w:val="center"/>
        <w:rPr>
          <w:sz w:val="28"/>
          <w:szCs w:val="28"/>
        </w:rPr>
      </w:pPr>
      <w:r w:rsidRPr="00DC14A9">
        <w:rPr>
          <w:sz w:val="28"/>
          <w:szCs w:val="28"/>
        </w:rPr>
        <w:t>СОДЕРЖАНИЕ</w:t>
      </w:r>
    </w:p>
    <w:p w:rsidR="00141A7F" w:rsidRDefault="00141A7F" w:rsidP="00141A7F">
      <w:pPr>
        <w:ind w:firstLine="720"/>
        <w:jc w:val="both"/>
        <w:rPr>
          <w:sz w:val="28"/>
          <w:szCs w:val="28"/>
        </w:rPr>
      </w:pPr>
    </w:p>
    <w:p w:rsidR="00141A7F" w:rsidRDefault="00141A7F" w:rsidP="00141A7F">
      <w:pPr>
        <w:ind w:firstLine="720"/>
        <w:jc w:val="both"/>
        <w:rPr>
          <w:sz w:val="28"/>
          <w:szCs w:val="28"/>
        </w:rPr>
      </w:pPr>
    </w:p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0"/>
        <w:gridCol w:w="8280"/>
        <w:gridCol w:w="540"/>
      </w:tblGrid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170"/>
        </w:trPr>
        <w:tc>
          <w:tcPr>
            <w:tcW w:w="8820" w:type="dxa"/>
            <w:gridSpan w:val="2"/>
          </w:tcPr>
          <w:p w:rsidR="00141A7F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Введение…………………………………………...…………</w:t>
            </w:r>
            <w:proofErr w:type="gramStart"/>
            <w:r>
              <w:rPr>
                <w:sz w:val="28"/>
                <w:szCs w:val="28"/>
              </w:rPr>
              <w:t>…….</w:t>
            </w:r>
            <w:proofErr w:type="gramEnd"/>
            <w:r>
              <w:rPr>
                <w:sz w:val="28"/>
                <w:szCs w:val="28"/>
              </w:rPr>
              <w:t>………..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54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28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 …………………………………………………………………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54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28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Методические указания ……………………………………………….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 w:rsidRPr="00A22410">
              <w:rPr>
                <w:sz w:val="28"/>
                <w:szCs w:val="28"/>
              </w:rPr>
              <w:t>Список литературы</w:t>
            </w:r>
            <w:r>
              <w:rPr>
                <w:sz w:val="28"/>
                <w:szCs w:val="28"/>
              </w:rPr>
              <w:t>………………………………………………………….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Приложение </w:t>
            </w:r>
            <w:proofErr w:type="gramStart"/>
            <w:r>
              <w:rPr>
                <w:sz w:val="28"/>
                <w:szCs w:val="28"/>
              </w:rPr>
              <w:t>А  …</w:t>
            </w:r>
            <w:proofErr w:type="gramEnd"/>
            <w:r>
              <w:rPr>
                <w:sz w:val="28"/>
                <w:szCs w:val="28"/>
              </w:rPr>
              <w:t>…………………………………………………………...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В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141A7F" w:rsidRPr="00A22410" w:rsidTr="0035177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Г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:rsidR="00141A7F" w:rsidRDefault="00141A7F" w:rsidP="00141A7F">
      <w:pPr>
        <w:shd w:val="clear" w:color="auto" w:fill="FFFFFF"/>
        <w:ind w:firstLine="720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firstLine="720"/>
        <w:jc w:val="center"/>
        <w:rPr>
          <w:caps/>
          <w:color w:val="000000"/>
          <w:sz w:val="28"/>
        </w:rPr>
      </w:pPr>
      <w:r>
        <w:rPr>
          <w:color w:val="000000"/>
          <w:sz w:val="28"/>
        </w:rPr>
        <w:lastRenderedPageBreak/>
        <w:t>В</w:t>
      </w:r>
      <w:r>
        <w:rPr>
          <w:caps/>
          <w:color w:val="000000"/>
          <w:sz w:val="28"/>
        </w:rPr>
        <w:t>ведение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Процесс производства, передачи и распределения электроэнергии является динамичным, характеризующимся необходимым равенством в каждый момент времени генерируемой и требуемой потребителями электрической энергии (балансом мощности) и подверженным случайным возмущающим воздействиям, относительно слабым (малым), обусловленным случайно изменяющейся нагрузкой, и интенсивным (большим), связанным с повреждениями и отключениями генерирующего и передающего энергию электрооборудования.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Нормальный режим обеспечивается автоматическим управлением электроэнергетическими объектами арсеналом управляющих автоматических устройств и систем. 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Основная задача автоматического управления нормальным режимом – обеспечить производство и передачу электроэнергии при минимальных затратах энергоресурсов (условного топлива) и обеспечить надежность электроснабжения потребителей электроэнергией требуемого качества и исправность электроэнергетических управляемых объектов.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>Значение и задачи предмета, его связь с другими специальными предметами. История и перспективы развития релейной защиты и автоматики в Казахстане и за рубежом. Государственная программа о внедрении автоматизации производственных процессов на уровень международных стандартов. Назначение и технико-экономическая необходимость автоматизации управления процессом распределения электроэнергии. Основные элементы систем электроснабжения и особенности промышленных, городских и сельских электрических систем учитываемые при изучении курса.</w:t>
      </w:r>
    </w:p>
    <w:p w:rsidR="00141A7F" w:rsidRDefault="00141A7F" w:rsidP="00141A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самостоятельной работы над учебным мат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риалом соответствует предложенной в данных методических указаниях последовательности тем курса. В списке литер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туры приведены основные учебники и пособия, необходимые для самостоятельного изучения курса «Релейная защита и автоматика». Для выполнения контрольной работы возможно использование любых учебн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ков или пособий (ссылка на них обязательна), в которых раскр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ваются предложенные студентам вопросы и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дания.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firstLine="720"/>
        <w:jc w:val="center"/>
        <w:rPr>
          <w:color w:val="000000"/>
          <w:sz w:val="28"/>
        </w:rPr>
      </w:pPr>
      <w:r>
        <w:rPr>
          <w:color w:val="000000"/>
          <w:sz w:val="28"/>
        </w:rPr>
        <w:t>1 ЗАДАНИЕ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В данной контрольной работе выполнить следующее: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1 Согласно Правил устройств электроустановок (ПУЭ) выбрать объем и перечень релейной защиты и автоматики (</w:t>
      </w:r>
      <w:proofErr w:type="spellStart"/>
      <w:r>
        <w:rPr>
          <w:color w:val="000000"/>
          <w:sz w:val="28"/>
        </w:rPr>
        <w:t>РЗиА</w:t>
      </w:r>
      <w:proofErr w:type="spellEnd"/>
      <w:r>
        <w:rPr>
          <w:color w:val="000000"/>
          <w:sz w:val="28"/>
        </w:rPr>
        <w:t>) для всех элемен</w:t>
      </w:r>
      <w:r>
        <w:rPr>
          <w:color w:val="000000"/>
          <w:sz w:val="28"/>
        </w:rPr>
        <w:softHyphen/>
        <w:t xml:space="preserve">тов системы электроснабжения промышленного предприятия (рисунки 1, 2), учитывая, что </w:t>
      </w:r>
      <w:proofErr w:type="spellStart"/>
      <w:r>
        <w:rPr>
          <w:color w:val="000000"/>
          <w:sz w:val="28"/>
        </w:rPr>
        <w:t>электроприемники</w:t>
      </w:r>
      <w:proofErr w:type="spellEnd"/>
      <w:r>
        <w:rPr>
          <w:color w:val="000000"/>
          <w:sz w:val="28"/>
        </w:rPr>
        <w:t xml:space="preserve"> являются потребителями </w:t>
      </w:r>
      <w:r>
        <w:rPr>
          <w:color w:val="000000"/>
          <w:sz w:val="28"/>
          <w:lang w:val="en-US"/>
        </w:rPr>
        <w:t>I</w:t>
      </w:r>
      <w:r>
        <w:rPr>
          <w:color w:val="000000"/>
          <w:sz w:val="28"/>
        </w:rPr>
        <w:t xml:space="preserve"> и </w:t>
      </w:r>
      <w:r>
        <w:rPr>
          <w:color w:val="000000"/>
          <w:sz w:val="28"/>
          <w:lang w:val="en-US"/>
        </w:rPr>
        <w:t>II</w:t>
      </w:r>
      <w:r>
        <w:rPr>
          <w:color w:val="000000"/>
          <w:sz w:val="28"/>
        </w:rPr>
        <w:t xml:space="preserve"> категории.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 Согласно перечню и варианту (таблицы 1, 2, 3) составить схе</w:t>
      </w:r>
      <w:r>
        <w:rPr>
          <w:color w:val="000000"/>
          <w:sz w:val="28"/>
        </w:rPr>
        <w:softHyphen/>
        <w:t xml:space="preserve">мы защит, произвести 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, проверку чувствительности и селективности токовых </w:t>
      </w:r>
      <w:proofErr w:type="gramStart"/>
      <w:r>
        <w:rPr>
          <w:color w:val="000000"/>
          <w:sz w:val="28"/>
        </w:rPr>
        <w:t>защит  для</w:t>
      </w:r>
      <w:proofErr w:type="gramEnd"/>
      <w:r>
        <w:rPr>
          <w:color w:val="000000"/>
          <w:sz w:val="28"/>
        </w:rPr>
        <w:t xml:space="preserve"> элементов системы электроснабжения промышленного предприятия.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3 </w:t>
      </w:r>
      <w:r w:rsidRPr="003E1E7E">
        <w:rPr>
          <w:color w:val="000000"/>
          <w:sz w:val="28"/>
        </w:rPr>
        <w:t>Построить карту селективности токовых защит элементов</w:t>
      </w:r>
      <w:r>
        <w:rPr>
          <w:color w:val="000000"/>
          <w:sz w:val="28"/>
        </w:rPr>
        <w:t xml:space="preserve"> системы электроснабжения промышленного предприятия.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4 Выбрать плавкую вставку предохранителя и </w:t>
      </w:r>
      <w:proofErr w:type="spellStart"/>
      <w:r>
        <w:rPr>
          <w:color w:val="000000"/>
          <w:sz w:val="28"/>
        </w:rPr>
        <w:t>уставку</w:t>
      </w:r>
      <w:proofErr w:type="spellEnd"/>
      <w:r>
        <w:rPr>
          <w:color w:val="000000"/>
          <w:sz w:val="28"/>
        </w:rPr>
        <w:t xml:space="preserve"> автомата для защит электродвигателей 1 и 2, питающихся от трансформаторной подстанции ТП-1, напряжением 380 или 660 В.</w:t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noProof/>
        </w:rPr>
        <w:drawing>
          <wp:inline distT="0" distB="0" distL="0" distR="0">
            <wp:extent cx="5686425" cy="8601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60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 w:rsidRPr="003D1101">
        <w:rPr>
          <w:noProof/>
          <w:color w:val="000000"/>
          <w:sz w:val="28"/>
        </w:rPr>
        <w:drawing>
          <wp:inline distT="0" distB="0" distL="0" distR="0">
            <wp:extent cx="5667375" cy="822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1 -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636"/>
        <w:gridCol w:w="696"/>
        <w:gridCol w:w="696"/>
        <w:gridCol w:w="696"/>
        <w:gridCol w:w="696"/>
        <w:gridCol w:w="776"/>
        <w:gridCol w:w="696"/>
        <w:gridCol w:w="696"/>
        <w:gridCol w:w="712"/>
        <w:gridCol w:w="900"/>
      </w:tblGrid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Merge w:val="restart"/>
            <w:vAlign w:val="center"/>
          </w:tcPr>
          <w:p w:rsidR="00141A7F" w:rsidRDefault="00141A7F" w:rsidP="00351771">
            <w:pPr>
              <w:jc w:val="center"/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141A7F" w:rsidRPr="00141A7F" w:rsidRDefault="00141A7F" w:rsidP="00351771">
            <w:pPr>
              <w:jc w:val="center"/>
              <w:rPr>
                <w:lang w:val="en-US"/>
              </w:rPr>
            </w:pPr>
            <w:r>
              <w:t>Посл</w:t>
            </w:r>
            <w:r>
              <w:t xml:space="preserve">едняя цифра </w:t>
            </w:r>
            <w:r>
              <w:rPr>
                <w:lang w:val="en-US"/>
              </w:rPr>
              <w:t>id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Merge/>
          </w:tcPr>
          <w:p w:rsidR="00141A7F" w:rsidRDefault="00141A7F" w:rsidP="00351771"/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1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4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5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6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9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 xml:space="preserve">Полная мощность системы </w:t>
            </w:r>
            <w:r>
              <w:rPr>
                <w:lang w:val="en-US"/>
              </w:rPr>
              <w:t>S</w:t>
            </w:r>
            <w:proofErr w:type="gramStart"/>
            <w:r>
              <w:rPr>
                <w:vertAlign w:val="subscript"/>
              </w:rPr>
              <w:t>СИСТ</w:t>
            </w:r>
            <w:r>
              <w:t xml:space="preserve"> ,</w:t>
            </w:r>
            <w:proofErr w:type="gramEnd"/>
            <w:r>
              <w:t xml:space="preserve">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500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900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1100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1200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К.З. </w:t>
            </w:r>
            <w:r>
              <w:t>К – 1,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550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900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1200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 xml:space="preserve">Напряжение системы, </w:t>
            </w:r>
            <w:r>
              <w:rPr>
                <w:lang w:val="en-US"/>
              </w:rPr>
              <w:t>U</w:t>
            </w:r>
            <w:r>
              <w:rPr>
                <w:vertAlign w:val="subscript"/>
              </w:rPr>
              <w:t>С</w:t>
            </w:r>
            <w:r>
              <w:t xml:space="preserve">, </w:t>
            </w:r>
            <w:proofErr w:type="spellStart"/>
            <w:r>
              <w:t>кВ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ГПП 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ТР-РА ГПП</w:t>
            </w:r>
            <w:r>
              <w:t>,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25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40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63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цеха</w:t>
            </w:r>
          </w:p>
          <w:p w:rsidR="00141A7F" w:rsidRDefault="00141A7F" w:rsidP="00351771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ТР-РА  ЦЕХА </w:t>
            </w:r>
            <w:r>
              <w:t xml:space="preserve">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2500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2500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>Р</w:t>
            </w:r>
            <w:r>
              <w:rPr>
                <w:vertAlign w:val="subscript"/>
              </w:rPr>
              <w:t>У АД1</w:t>
            </w:r>
            <w:r>
              <w:t>, кВт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7,5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18,5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22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45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55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75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r>
              <w:t>Р</w:t>
            </w:r>
            <w:r>
              <w:rPr>
                <w:vertAlign w:val="subscript"/>
              </w:rPr>
              <w:t xml:space="preserve"> АД2</w:t>
            </w:r>
            <w:r>
              <w:t>, кВт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</w:tcPr>
          <w:p w:rsidR="00141A7F" w:rsidRDefault="00141A7F" w:rsidP="00351771">
            <w:proofErr w:type="spellStart"/>
            <w:r>
              <w:t>Тр</w:t>
            </w:r>
            <w:proofErr w:type="spellEnd"/>
            <w:r>
              <w:t xml:space="preserve">-р дуговой печи,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2000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4000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4000</w:t>
            </w:r>
          </w:p>
        </w:tc>
      </w:tr>
    </w:tbl>
    <w:p w:rsidR="00141A7F" w:rsidRDefault="00141A7F" w:rsidP="00141A7F">
      <w:pPr>
        <w:pStyle w:val="aa"/>
        <w:jc w:val="left"/>
        <w:rPr>
          <w:u w:val="none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2 -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141A7F" w:rsidTr="00351771">
        <w:tblPrEx>
          <w:tblCellMar>
            <w:top w:w="0" w:type="dxa"/>
            <w:bottom w:w="0" w:type="dxa"/>
          </w:tblCellMar>
        </w:tblPrEx>
        <w:trPr>
          <w:trHeight w:val="78"/>
        </w:trPr>
        <w:tc>
          <w:tcPr>
            <w:tcW w:w="252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t>Предпоследняя цифра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>id</w:t>
            </w:r>
            <w:bookmarkStart w:id="0" w:name="_GoBack"/>
            <w:bookmarkEnd w:id="0"/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trHeight w:val="146"/>
        </w:trPr>
        <w:tc>
          <w:tcPr>
            <w:tcW w:w="2520" w:type="dxa"/>
            <w:vMerge/>
            <w:vAlign w:val="center"/>
          </w:tcPr>
          <w:p w:rsidR="00141A7F" w:rsidRDefault="00141A7F" w:rsidP="00351771">
            <w:pPr>
              <w:ind w:left="720" w:hanging="720"/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Расстояние от п/с А до ГПП завода, км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13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Напряжение </w:t>
            </w:r>
            <w:proofErr w:type="spellStart"/>
            <w:r>
              <w:rPr>
                <w:sz w:val="26"/>
              </w:rPr>
              <w:t>вторич-</w:t>
            </w:r>
            <w:proofErr w:type="gramStart"/>
            <w:r>
              <w:rPr>
                <w:sz w:val="26"/>
              </w:rPr>
              <w:t>ное</w:t>
            </w:r>
            <w:proofErr w:type="spellEnd"/>
            <w:r>
              <w:rPr>
                <w:sz w:val="26"/>
              </w:rPr>
              <w:t xml:space="preserve">  </w:t>
            </w:r>
            <w:proofErr w:type="spellStart"/>
            <w:r>
              <w:rPr>
                <w:sz w:val="26"/>
              </w:rPr>
              <w:t>тр</w:t>
            </w:r>
            <w:proofErr w:type="gramEnd"/>
            <w:r>
              <w:rPr>
                <w:sz w:val="26"/>
              </w:rPr>
              <w:t>-ра</w:t>
            </w:r>
            <w:proofErr w:type="spellEnd"/>
            <w:r>
              <w:rPr>
                <w:sz w:val="26"/>
              </w:rPr>
              <w:t xml:space="preserve"> ГПП,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Вторичное напряжение ТП,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КЛ ГПП-РП1</w:t>
            </w:r>
          </w:p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(ААБ10-3х185), км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0,9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1,1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1,6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</w:t>
            </w:r>
            <w:proofErr w:type="spellEnd"/>
            <w:proofErr w:type="gramStart"/>
            <w:r>
              <w:rPr>
                <w:sz w:val="26"/>
              </w:rPr>
              <w:t>. установка</w:t>
            </w:r>
            <w:proofErr w:type="gramEnd"/>
            <w:r>
              <w:rPr>
                <w:sz w:val="26"/>
              </w:rPr>
              <w:t xml:space="preserve"> ККУ-6/10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кВар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1400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1500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 xml:space="preserve">-р КПП ТМРУ-6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3500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Асинхронный, </w:t>
            </w:r>
            <w:proofErr w:type="spellStart"/>
            <w:proofErr w:type="gramStart"/>
            <w:r>
              <w:rPr>
                <w:sz w:val="26"/>
              </w:rPr>
              <w:t>синх-ронный</w:t>
            </w:r>
            <w:proofErr w:type="spellEnd"/>
            <w:proofErr w:type="gramEnd"/>
            <w:r>
              <w:rPr>
                <w:sz w:val="26"/>
              </w:rPr>
              <w:t xml:space="preserve"> двигатель 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>, кВт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</w:tr>
    </w:tbl>
    <w:p w:rsidR="00141A7F" w:rsidRDefault="00141A7F" w:rsidP="00141A7F">
      <w:pPr>
        <w:shd w:val="clear" w:color="auto" w:fill="FFFFFF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3 - Исходные данные</w:t>
      </w:r>
    </w:p>
    <w:tbl>
      <w:tblPr>
        <w:tblW w:w="976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540"/>
        <w:gridCol w:w="720"/>
        <w:gridCol w:w="540"/>
        <w:gridCol w:w="796"/>
        <w:gridCol w:w="796"/>
        <w:gridCol w:w="568"/>
        <w:gridCol w:w="540"/>
        <w:gridCol w:w="796"/>
        <w:gridCol w:w="796"/>
        <w:gridCol w:w="796"/>
      </w:tblGrid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</w:p>
        </w:tc>
        <w:tc>
          <w:tcPr>
            <w:tcW w:w="6888" w:type="dxa"/>
            <w:gridSpan w:val="10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Первая буква фамилии студента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  <w:vMerge/>
          </w:tcPr>
          <w:p w:rsidR="00141A7F" w:rsidRDefault="00141A7F" w:rsidP="00351771">
            <w:pPr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А, Д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В, Г, Я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Б, Е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Ж, З, И, Л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К, Э, Ю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М, О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Н, П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Р, Т, У, Ф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С, Ч, Ш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Х, Ц, Щ 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Цеховой </w:t>
            </w: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(ТП)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Синхр</w:t>
            </w:r>
            <w:proofErr w:type="spellEnd"/>
            <w:proofErr w:type="gramStart"/>
            <w:r>
              <w:rPr>
                <w:sz w:val="26"/>
              </w:rPr>
              <w:t>. двигатель</w:t>
            </w:r>
            <w:proofErr w:type="gramEnd"/>
            <w:r>
              <w:rPr>
                <w:sz w:val="26"/>
              </w:rPr>
              <w:t xml:space="preserve"> (СД)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Асинх</w:t>
            </w:r>
            <w:proofErr w:type="spellEnd"/>
            <w:proofErr w:type="gramStart"/>
            <w:r>
              <w:rPr>
                <w:sz w:val="26"/>
              </w:rPr>
              <w:t>. двигатель</w:t>
            </w:r>
            <w:proofErr w:type="gramEnd"/>
            <w:r>
              <w:rPr>
                <w:sz w:val="26"/>
              </w:rPr>
              <w:t xml:space="preserve"> (АД)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АД 1,2 380/660 В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Кабель ГПП-РП1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дуговой печи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КПП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Конденс.батарея</w:t>
            </w:r>
            <w:proofErr w:type="spellEnd"/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</w:tr>
    </w:tbl>
    <w:p w:rsidR="00141A7F" w:rsidRDefault="00141A7F" w:rsidP="00141A7F">
      <w:pPr>
        <w:pageBreakBefore/>
        <w:shd w:val="clear" w:color="auto" w:fill="FFFFFF"/>
        <w:ind w:firstLine="720"/>
        <w:jc w:val="center"/>
        <w:rPr>
          <w:color w:val="000000"/>
          <w:sz w:val="28"/>
        </w:rPr>
      </w:pPr>
      <w:r>
        <w:rPr>
          <w:color w:val="000000"/>
          <w:sz w:val="28"/>
        </w:rPr>
        <w:t>2 МЕТОДИЧЕСКИЕ УКАЗАНИЯ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2.1 Для выполнения контрольной работы необходимо основательно изучить соответствующие разделы курса, особое внимание обратить на токовые и дифференциальные защиты.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Студенты выполняют контрольную работу, выбирая номер варианта задания по трем признакам - последней и предпоследней цифрам шифра зачетной книжки, а также первой букве фамилии. Исходные данные к заданиям приведены в таблицах 1, 2, а объем выполняемой работы указан в таблице 3. В контрольной работе студент решает комплекс вопросов, связанных с проектированием релейной защиты и автоматики всей системы электроснабжения предприятия (рисунки 1, 2).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2.2 Пользуясь ПУЭ необходимо выбрать объем и перечень релей</w:t>
      </w:r>
      <w:r>
        <w:rPr>
          <w:color w:val="000000"/>
          <w:sz w:val="28"/>
        </w:rPr>
        <w:softHyphen/>
        <w:t>ной защиты и автоматики всех элементов системы электроснабжения:</w:t>
      </w:r>
    </w:p>
    <w:p w:rsidR="00141A7F" w:rsidRDefault="00141A7F" w:rsidP="00141A7F">
      <w:pPr>
        <w:shd w:val="clear" w:color="auto" w:fill="FFFFFF"/>
        <w:jc w:val="both"/>
        <w:rPr>
          <w:sz w:val="28"/>
        </w:rPr>
      </w:pPr>
      <w:r>
        <w:rPr>
          <w:color w:val="000000"/>
          <w:sz w:val="28"/>
        </w:rPr>
        <w:t xml:space="preserve">- ЛЭП 35-110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главной понизительной подстанции (ГПП);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цеховых понизительных трансформаторов (ТП);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синхронных и асинхронных двигателей (СД и АД);</w:t>
      </w:r>
    </w:p>
    <w:p w:rsidR="00141A7F" w:rsidRDefault="00141A7F" w:rsidP="00141A7F">
      <w:pPr>
        <w:shd w:val="clear" w:color="auto" w:fill="FFFFFF"/>
        <w:tabs>
          <w:tab w:val="left" w:pos="821"/>
        </w:tabs>
        <w:spacing w:before="5"/>
        <w:jc w:val="both"/>
        <w:rPr>
          <w:sz w:val="28"/>
        </w:rPr>
      </w:pPr>
      <w:r>
        <w:rPr>
          <w:color w:val="000000"/>
          <w:sz w:val="28"/>
        </w:rPr>
        <w:t xml:space="preserve">- конденсаторной батареи 6-10 </w:t>
      </w:r>
      <w:proofErr w:type="spellStart"/>
      <w:proofErr w:type="gram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 (</w:t>
      </w:r>
      <w:proofErr w:type="gramEnd"/>
      <w:r>
        <w:rPr>
          <w:color w:val="000000"/>
          <w:sz w:val="28"/>
        </w:rPr>
        <w:t xml:space="preserve">ККУ); 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 xml:space="preserve">- трансформаторов электродуговых печей (ДСП); 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кремниево-преобразовательных подстанции (КПП).</w:t>
      </w: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>2.3 Например, согласно ПУЭ, на трансформаторах ГПП мощностью 6,3 МВА и более устанавливаются следующие виды защит: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продольная дифференциальная защита – ДТ;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газовая защита – Г;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 xml:space="preserve">- токовая защита на стороне высшего напряжения с двумя выдержками времени </w:t>
      </w:r>
      <w:r>
        <w:rPr>
          <w:color w:val="000000"/>
          <w:sz w:val="28"/>
        </w:rPr>
        <w:t xml:space="preserve">– </w:t>
      </w:r>
      <w:r w:rsidRPr="00636D1D">
        <w:rPr>
          <w:color w:val="000000"/>
          <w:sz w:val="28"/>
        </w:rPr>
        <w:t>Т, 2В</w:t>
      </w:r>
      <w:r>
        <w:rPr>
          <w:color w:val="000000"/>
          <w:sz w:val="28"/>
        </w:rPr>
        <w:t>;</w:t>
      </w:r>
      <w:r w:rsidRPr="00636D1D">
        <w:rPr>
          <w:color w:val="000000"/>
          <w:sz w:val="28"/>
        </w:rPr>
        <w:tab/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</w:t>
      </w:r>
      <w:r w:rsidRPr="00636D1D">
        <w:rPr>
          <w:color w:val="000000"/>
          <w:sz w:val="28"/>
        </w:rPr>
        <w:t>токовая</w:t>
      </w:r>
      <w:r>
        <w:rPr>
          <w:color w:val="000000"/>
          <w:sz w:val="28"/>
        </w:rPr>
        <w:t xml:space="preserve"> защита от перегрузки с действием на </w:t>
      </w:r>
      <w:r w:rsidRPr="00636D1D">
        <w:rPr>
          <w:color w:val="000000"/>
          <w:sz w:val="28"/>
        </w:rPr>
        <w:t>сигнал – Т, В.</w:t>
      </w:r>
    </w:p>
    <w:p w:rsidR="00141A7F" w:rsidRDefault="00141A7F" w:rsidP="00141A7F">
      <w:pPr>
        <w:shd w:val="clear" w:color="auto" w:fill="FFFFFF"/>
        <w:spacing w:before="5"/>
        <w:ind w:left="900" w:firstLine="720"/>
        <w:jc w:val="both"/>
        <w:rPr>
          <w:color w:val="000000"/>
          <w:sz w:val="28"/>
          <w:szCs w:val="28"/>
        </w:rPr>
      </w:pP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2.4 На секционном выключателе сборных шин 6-10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: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токовая защита без выдержки времени, вводимая только на период действия АВР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Т;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АВР секционного выключателя 6-10 </w:t>
      </w:r>
      <w:proofErr w:type="spellStart"/>
      <w:r w:rsidRPr="00636D1D">
        <w:rPr>
          <w:color w:val="000000"/>
          <w:sz w:val="28"/>
        </w:rPr>
        <w:t>кВ</w:t>
      </w:r>
      <w:proofErr w:type="spellEnd"/>
      <w:r w:rsidRPr="00636D1D">
        <w:rPr>
          <w:color w:val="000000"/>
          <w:sz w:val="28"/>
        </w:rPr>
        <w:t xml:space="preserve">, при отключении одного из трансформаторов ГПП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АВР.</w:t>
      </w:r>
    </w:p>
    <w:p w:rsidR="00141A7F" w:rsidRPr="00636D1D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>Выбранный объем релейной защиты и автоматики элементов системы электроснабжения указывается на схеме условными обозна</w:t>
      </w:r>
      <w:r w:rsidRPr="00636D1D">
        <w:rPr>
          <w:color w:val="000000"/>
          <w:sz w:val="28"/>
        </w:rPr>
        <w:softHyphen/>
        <w:t>чениями (пример см. рисунки 1, 2).</w:t>
      </w:r>
    </w:p>
    <w:p w:rsidR="00141A7F" w:rsidRDefault="00141A7F" w:rsidP="00141A7F">
      <w:pPr>
        <w:pStyle w:val="23"/>
        <w:ind w:firstLine="720"/>
      </w:pPr>
    </w:p>
    <w:p w:rsidR="00141A7F" w:rsidRDefault="00141A7F" w:rsidP="00141A7F">
      <w:pPr>
        <w:pStyle w:val="23"/>
        <w:ind w:firstLine="720"/>
      </w:pPr>
      <w:r>
        <w:t>2.5 Для элементов системы электроснабжения, указанных в таб</w:t>
      </w:r>
      <w:r>
        <w:softHyphen/>
        <w:t xml:space="preserve">лице 3 для выбранных защит выбрать оперативный ток, тип </w:t>
      </w:r>
      <w:proofErr w:type="gramStart"/>
      <w:r>
        <w:t>реле,</w:t>
      </w:r>
      <w:r>
        <w:br/>
        <w:t>схему</w:t>
      </w:r>
      <w:proofErr w:type="gramEnd"/>
      <w:r>
        <w:t xml:space="preserve"> защиты, произвести расчет </w:t>
      </w:r>
      <w:proofErr w:type="spellStart"/>
      <w:r>
        <w:t>уставок</w:t>
      </w:r>
      <w:proofErr w:type="spellEnd"/>
      <w:r>
        <w:t xml:space="preserve"> токовых реле, выдержки времени, проверку чувствительности защит. Релейную защиту можно</w:t>
      </w:r>
      <w:r>
        <w:br/>
        <w:t>выполнить как на реле прямого действия типа РТМ, РТВ, РНВ, так и</w:t>
      </w:r>
      <w:r>
        <w:br/>
        <w:t>на реле косвенного действия типа РТ-40, РТ-80, РНТ-565 и увязать ее</w:t>
      </w:r>
      <w:r>
        <w:br/>
        <w:t>с применяемым приводом и оперативным током. Схемы защит должны</w:t>
      </w:r>
      <w:r>
        <w:br/>
        <w:t xml:space="preserve">быть выполнены на оперативном переменном или выпрямленном </w:t>
      </w:r>
      <w:proofErr w:type="gramStart"/>
      <w:r>
        <w:t>токе.</w:t>
      </w:r>
      <w:r>
        <w:br/>
        <w:t>Источниками  питания</w:t>
      </w:r>
      <w:proofErr w:type="gramEnd"/>
      <w:r>
        <w:t xml:space="preserve"> следует выбрать трансформаторы тока, напряже</w:t>
      </w:r>
      <w:r>
        <w:softHyphen/>
        <w:t>ния или собственных нужд без или с блоками питания тока и напряже</w:t>
      </w:r>
      <w:r>
        <w:softHyphen/>
        <w:t>ния типа БПТ и БПН, с предварительно заряженными конденсаторами.</w:t>
      </w:r>
    </w:p>
    <w:p w:rsidR="00141A7F" w:rsidRDefault="00141A7F" w:rsidP="00141A7F">
      <w:pPr>
        <w:shd w:val="clear" w:color="auto" w:fill="FFFFFF"/>
        <w:tabs>
          <w:tab w:val="left" w:pos="787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2.6 Для расчета токовых защит токи нагрузки можно выбрать по</w:t>
      </w:r>
      <w:r>
        <w:rPr>
          <w:color w:val="000000"/>
          <w:sz w:val="28"/>
        </w:rPr>
        <w:br/>
        <w:t>номинальной установленной мощности защищаемого элемента, а максимальный ток с учетом эксплуатационных перегрузок или тока само-</w:t>
      </w:r>
      <w:r>
        <w:rPr>
          <w:color w:val="000000"/>
          <w:sz w:val="28"/>
        </w:rPr>
        <w:br/>
        <w:t>запуска увеличить в 2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t>3 раза. Трансформаторы тока выбрать в 1,5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br/>
        <w:t>2,0 раза больше номинального тока защищаемого элемента.</w:t>
      </w:r>
      <w:r>
        <w:rPr>
          <w:color w:val="000000"/>
          <w:position w:val="-12"/>
          <w:sz w:val="28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.75pt" o:ole="">
            <v:imagedata r:id="rId7" o:title=""/>
          </v:shape>
          <o:OLEObject Type="Embed" ProgID="Equation.3" ShapeID="_x0000_i1025" DrawAspect="Content" ObjectID="_1704904463" r:id="rId8"/>
        </w:object>
      </w:r>
      <w:r>
        <w:rPr>
          <w:color w:val="000000"/>
          <w:position w:val="-12"/>
          <w:sz w:val="28"/>
        </w:rPr>
        <w:object w:dxaOrig="200" w:dyaOrig="380">
          <v:shape id="_x0000_i1026" type="#_x0000_t75" style="width:9.75pt;height:18.75pt" o:ole="">
            <v:imagedata r:id="rId7" o:title=""/>
          </v:shape>
          <o:OLEObject Type="Embed" ProgID="Equation.3" ShapeID="_x0000_i1026" DrawAspect="Content" ObjectID="_1704904464" r:id="rId9"/>
        </w:object>
      </w:r>
    </w:p>
    <w:p w:rsidR="00141A7F" w:rsidRDefault="00141A7F" w:rsidP="00141A7F">
      <w:pPr>
        <w:pStyle w:val="23"/>
        <w:tabs>
          <w:tab w:val="left" w:pos="-3420"/>
          <w:tab w:val="left" w:pos="4690"/>
        </w:tabs>
        <w:ind w:firstLine="720"/>
        <w:rPr>
          <w:szCs w:val="24"/>
        </w:rPr>
      </w:pPr>
      <w:r>
        <w:rPr>
          <w:szCs w:val="24"/>
        </w:rPr>
        <w:t>2.7 Для расчета токовых отсечек, дифференциальной защиты</w:t>
      </w:r>
      <w:r>
        <w:rPr>
          <w:szCs w:val="24"/>
        </w:rPr>
        <w:br/>
        <w:t>трансформаторов ГПП и проверки выбранных защит по чувствительнос</w:t>
      </w:r>
      <w:r>
        <w:rPr>
          <w:szCs w:val="24"/>
        </w:rPr>
        <w:softHyphen/>
        <w:t>ти необходимо предварительно произвести расчет токов короткого</w:t>
      </w:r>
      <w:r>
        <w:rPr>
          <w:szCs w:val="24"/>
        </w:rPr>
        <w:br/>
        <w:t xml:space="preserve">замыкания (трех- и двухфазное </w:t>
      </w:r>
      <w:proofErr w:type="spellStart"/>
      <w:r>
        <w:rPr>
          <w:szCs w:val="24"/>
        </w:rPr>
        <w:t>к.з</w:t>
      </w:r>
      <w:proofErr w:type="spellEnd"/>
      <w:r>
        <w:rPr>
          <w:szCs w:val="24"/>
        </w:rPr>
        <w:t>.) в точках К2 - К4. Для этого сос</w:t>
      </w:r>
      <w:r>
        <w:rPr>
          <w:szCs w:val="24"/>
        </w:rPr>
        <w:softHyphen/>
        <w:t>тавляют схему замещения, учитывая, что трансформаторы ГПП работают</w:t>
      </w:r>
      <w:r>
        <w:rPr>
          <w:szCs w:val="24"/>
        </w:rPr>
        <w:br/>
        <w:t>раздельно, а сопротивление системы до точки К1 (п/</w:t>
      </w:r>
      <w:proofErr w:type="spellStart"/>
      <w:r>
        <w:rPr>
          <w:szCs w:val="24"/>
        </w:rPr>
        <w:t>ст</w:t>
      </w:r>
      <w:proofErr w:type="spellEnd"/>
      <w:r>
        <w:rPr>
          <w:szCs w:val="24"/>
        </w:rPr>
        <w:t xml:space="preserve"> А </w:t>
      </w:r>
      <w:proofErr w:type="gramStart"/>
      <w:r>
        <w:rPr>
          <w:szCs w:val="24"/>
        </w:rPr>
        <w:t>системы)</w:t>
      </w:r>
      <w:r>
        <w:rPr>
          <w:szCs w:val="24"/>
        </w:rPr>
        <w:br/>
        <w:t>определяется</w:t>
      </w:r>
      <w:proofErr w:type="gramEnd"/>
      <w:r>
        <w:rPr>
          <w:szCs w:val="24"/>
        </w:rPr>
        <w:t xml:space="preserve"> по выражению: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376E4A">
              <w:rPr>
                <w:position w:val="-38"/>
                <w:sz w:val="28"/>
                <w:szCs w:val="28"/>
              </w:rPr>
              <w:object w:dxaOrig="1280" w:dyaOrig="1020">
                <v:shape id="_x0000_i1027" type="#_x0000_t75" style="width:63.75pt;height:51pt" o:ole="">
                  <v:imagedata r:id="rId10" o:title=""/>
                </v:shape>
                <o:OLEObject Type="Embed" ProgID="Equation.3" ShapeID="_x0000_i1027" DrawAspect="Content" ObjectID="_1704904465" r:id="rId11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(1)</w:t>
            </w:r>
          </w:p>
        </w:tc>
      </w:tr>
    </w:tbl>
    <w:p w:rsidR="00141A7F" w:rsidRDefault="00141A7F" w:rsidP="00141A7F">
      <w:pPr>
        <w:shd w:val="clear" w:color="auto" w:fill="FFFFFF"/>
        <w:ind w:left="24" w:right="120" w:firstLine="720"/>
        <w:jc w:val="both"/>
        <w:rPr>
          <w:sz w:val="28"/>
        </w:rPr>
      </w:pPr>
      <w:r>
        <w:rPr>
          <w:color w:val="000000"/>
          <w:sz w:val="28"/>
        </w:rPr>
        <w:t xml:space="preserve">Активным сопротивлением воздушной ЛЭП 37-115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, сопротивле</w:t>
      </w:r>
      <w:r>
        <w:rPr>
          <w:color w:val="000000"/>
          <w:sz w:val="28"/>
        </w:rPr>
        <w:softHyphen/>
        <w:t>нием кабелей, питающих цеховые трансформаторы, синхронные и асин</w:t>
      </w:r>
      <w:r>
        <w:rPr>
          <w:color w:val="000000"/>
          <w:sz w:val="28"/>
        </w:rPr>
        <w:softHyphen/>
        <w:t>хронные, двигатели можно пренебречь.</w:t>
      </w:r>
    </w:p>
    <w:p w:rsidR="00141A7F" w:rsidRDefault="00141A7F" w:rsidP="00141A7F">
      <w:pPr>
        <w:shd w:val="clear" w:color="auto" w:fill="FFFFFF"/>
        <w:spacing w:before="5"/>
        <w:ind w:left="14" w:right="9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Двухфазный ток короткого замыкания для проверки чувствительности токовых защит определяется из выражения: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920" w:dyaOrig="560">
                <v:shape id="_x0000_i1028" type="#_x0000_t75" style="width:96pt;height:27.75pt" o:ole="">
                  <v:imagedata r:id="rId12" o:title=""/>
                </v:shape>
                <o:OLEObject Type="Embed" ProgID="Equation.3" ShapeID="_x0000_i1028" DrawAspect="Content" ObjectID="_1704904466" r:id="rId13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(2)</w:t>
            </w:r>
          </w:p>
        </w:tc>
      </w:tr>
    </w:tbl>
    <w:p w:rsidR="00141A7F" w:rsidRDefault="00141A7F" w:rsidP="00141A7F">
      <w:pPr>
        <w:shd w:val="clear" w:color="auto" w:fill="FFFFFF"/>
        <w:tabs>
          <w:tab w:val="left" w:pos="787"/>
        </w:tabs>
        <w:spacing w:before="62"/>
        <w:ind w:firstLine="720"/>
        <w:jc w:val="both"/>
        <w:rPr>
          <w:sz w:val="28"/>
        </w:rPr>
      </w:pPr>
      <w:r>
        <w:rPr>
          <w:color w:val="000000"/>
          <w:sz w:val="28"/>
        </w:rPr>
        <w:t>2.8</w:t>
      </w:r>
      <w:r>
        <w:rPr>
          <w:color w:val="000000"/>
          <w:sz w:val="28"/>
        </w:rPr>
        <w:tab/>
        <w:t>Карта селективности строится для токовых защит, т.е. про</w:t>
      </w:r>
      <w:r>
        <w:rPr>
          <w:color w:val="000000"/>
          <w:sz w:val="28"/>
        </w:rPr>
        <w:softHyphen/>
        <w:t>изводится графическое согласование времятоковых характеристик защит последовательных элементов системы электроснабжения предприятия напряжением 0,4-10(</w:t>
      </w:r>
      <w:proofErr w:type="gramStart"/>
      <w:r>
        <w:rPr>
          <w:color w:val="000000"/>
          <w:sz w:val="28"/>
        </w:rPr>
        <w:t>6)-</w:t>
      </w:r>
      <w:proofErr w:type="gramEnd"/>
      <w:r>
        <w:rPr>
          <w:color w:val="000000"/>
          <w:sz w:val="28"/>
        </w:rPr>
        <w:t xml:space="preserve">35(110) </w:t>
      </w:r>
      <w:proofErr w:type="spellStart"/>
      <w:r>
        <w:rPr>
          <w:color w:val="000000"/>
          <w:sz w:val="28"/>
        </w:rPr>
        <w:t>кВ.</w:t>
      </w:r>
      <w:proofErr w:type="spellEnd"/>
    </w:p>
    <w:p w:rsidR="00141A7F" w:rsidRDefault="00141A7F" w:rsidP="00141A7F">
      <w:pPr>
        <w:shd w:val="clear" w:color="auto" w:fill="FFFFFF"/>
        <w:spacing w:before="29"/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2.9 Для защиты асинхронных двигателей напряжением 380 или 660 В от междуфазных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применяются предохранители с плавкими вставками или автоматы с электромагнитными </w:t>
      </w:r>
      <w:proofErr w:type="spellStart"/>
      <w:r>
        <w:rPr>
          <w:color w:val="000000"/>
          <w:sz w:val="28"/>
        </w:rPr>
        <w:t>расцепителями</w:t>
      </w:r>
      <w:proofErr w:type="spellEnd"/>
      <w:r>
        <w:rPr>
          <w:color w:val="000000"/>
          <w:sz w:val="28"/>
        </w:rPr>
        <w:t>.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Расчет плавких вставок производится по выражениям: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340" w:dyaOrig="560">
                <v:shape id="_x0000_i1029" type="#_x0000_t75" style="width:66.75pt;height:27.75pt" o:ole="">
                  <v:imagedata r:id="rId14" o:title=""/>
                </v:shape>
                <o:OLEObject Type="Embed" ProgID="Equation.3" ShapeID="_x0000_i1029" DrawAspect="Content" ObjectID="_1704904467" r:id="rId15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8"/>
                <w:sz w:val="28"/>
                <w:szCs w:val="28"/>
              </w:rPr>
              <w:object w:dxaOrig="1500" w:dyaOrig="940">
                <v:shape id="_x0000_i1030" type="#_x0000_t75" style="width:75pt;height:47.25pt" o:ole="">
                  <v:imagedata r:id="rId16" o:title=""/>
                </v:shape>
                <o:OLEObject Type="Embed" ProgID="Equation.3" ShapeID="_x0000_i1030" DrawAspect="Content" ObjectID="_1704904468" r:id="rId17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48"/>
                <w:sz w:val="28"/>
                <w:szCs w:val="28"/>
              </w:rPr>
              <w:object w:dxaOrig="1500" w:dyaOrig="1080">
                <v:shape id="_x0000_i1031" type="#_x0000_t75" style="width:75pt;height:54pt" o:ole="">
                  <v:imagedata r:id="rId18" o:title=""/>
                </v:shape>
                <o:OLEObject Type="Embed" ProgID="Equation.3" ShapeID="_x0000_i1031" DrawAspect="Content" ObjectID="_1704904469" r:id="rId19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(5)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140" w:dyaOrig="560">
                <v:shape id="_x0000_i1032" type="#_x0000_t75" style="width:57pt;height:27.75pt" o:ole="">
                  <v:imagedata r:id="rId20" o:title=""/>
                </v:shape>
                <o:OLEObject Type="Embed" ProgID="Equation.3" ShapeID="_x0000_i1032" DrawAspect="Content" ObjectID="_1704904470" r:id="rId21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(6)</w:t>
            </w:r>
          </w:p>
        </w:tc>
      </w:tr>
    </w:tbl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автоматов производится по выражениям: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540" w:dyaOrig="560">
                <v:shape id="_x0000_i1033" type="#_x0000_t75" style="width:77.25pt;height:27.75pt" o:ole="">
                  <v:imagedata r:id="rId22" o:title=""/>
                </v:shape>
                <o:OLEObject Type="Embed" ProgID="Equation.3" ShapeID="_x0000_i1033" DrawAspect="Content" ObjectID="_1704904471" r:id="rId23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(7)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2680" w:dyaOrig="600">
                <v:shape id="_x0000_i1034" type="#_x0000_t75" style="width:134.25pt;height:30pt" o:ole="">
                  <v:imagedata r:id="rId24" o:title=""/>
                </v:shape>
                <o:OLEObject Type="Embed" ProgID="Equation.3" ShapeID="_x0000_i1034" DrawAspect="Content" ObjectID="_1704904472" r:id="rId25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1560" w:dyaOrig="600">
                <v:shape id="_x0000_i1035" type="#_x0000_t75" style="width:78pt;height:30pt" o:ole="">
                  <v:imagedata r:id="rId26" o:title=""/>
                </v:shape>
                <o:OLEObject Type="Embed" ProgID="Equation.3" ShapeID="_x0000_i1035" DrawAspect="Content" ObjectID="_1704904473" r:id="rId27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(9)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1520" w:dyaOrig="600">
                <v:shape id="_x0000_i1036" type="#_x0000_t75" style="width:75.75pt;height:30pt" o:ole="">
                  <v:imagedata r:id="rId28" o:title=""/>
                </v:shape>
                <o:OLEObject Type="Embed" ProgID="Equation.3" ShapeID="_x0000_i1036" DrawAspect="Content" ObjectID="_1704904474" r:id="rId29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(10)</w:t>
            </w:r>
          </w:p>
        </w:tc>
      </w:tr>
    </w:tbl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proofErr w:type="gramStart"/>
      <w:r>
        <w:rPr>
          <w:color w:val="000000"/>
          <w:sz w:val="28"/>
        </w:rPr>
        <w:t>где</w:t>
      </w:r>
      <w:proofErr w:type="gramEnd"/>
      <w:r>
        <w:rPr>
          <w:color w:val="000000"/>
          <w:sz w:val="28"/>
        </w:rPr>
        <w:t xml:space="preserve">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ном.дв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пуск.дв</w:t>
      </w:r>
      <w:proofErr w:type="spellEnd"/>
      <w:r>
        <w:rPr>
          <w:color w:val="000000"/>
          <w:sz w:val="28"/>
        </w:rPr>
        <w:t xml:space="preserve"> - соответственно рабочий и пусковой токи двигателя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bscript"/>
        </w:rPr>
        <w:t>в</w:t>
      </w:r>
      <w:r>
        <w:rPr>
          <w:color w:val="000000"/>
          <w:sz w:val="28"/>
        </w:rPr>
        <w:t xml:space="preserve"> - ток плавкой вставки предохранителя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н.а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у.э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у.т</w:t>
      </w:r>
      <w:proofErr w:type="spellEnd"/>
      <w:r>
        <w:rPr>
          <w:color w:val="000000"/>
          <w:sz w:val="28"/>
        </w:rPr>
        <w:t xml:space="preserve">, - соответственно номинальный ток автомата, электро-магнитного и теплового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proofErr w:type="gramStart"/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proofErr w:type="gramEnd"/>
      <w:r w:rsidRPr="00370002">
        <w:rPr>
          <w:color w:val="000000"/>
          <w:sz w:val="28"/>
          <w:vertAlign w:val="superscript"/>
        </w:rPr>
        <w:t>3)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r>
        <w:rPr>
          <w:color w:val="000000"/>
          <w:sz w:val="28"/>
          <w:vertAlign w:val="superscript"/>
        </w:rPr>
        <w:t>1</w:t>
      </w:r>
      <w:r w:rsidRPr="00370002">
        <w:rPr>
          <w:color w:val="000000"/>
          <w:sz w:val="28"/>
          <w:vertAlign w:val="superscript"/>
        </w:rPr>
        <w:t>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 - ток трехфазного и однофазного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в сети 0,66-0,4 </w:t>
      </w:r>
      <w:proofErr w:type="spellStart"/>
      <w:r>
        <w:rPr>
          <w:color w:val="000000"/>
          <w:sz w:val="28"/>
        </w:rPr>
        <w:t>кВ.</w:t>
      </w:r>
      <w:proofErr w:type="spellEnd"/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color w:val="000000"/>
          <w:sz w:val="28"/>
        </w:rPr>
        <w:t xml:space="preserve">После расчета следует выбрать тип предохранителя с плавкой вставкой и автомат с указанием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 w:rsidRPr="007F7B83">
        <w:rPr>
          <w:color w:val="000000"/>
          <w:sz w:val="28"/>
        </w:rPr>
        <w:t>2.10 Для питания трансформаторов дуговых печей, цеховых транс-</w:t>
      </w:r>
      <w:r w:rsidRPr="007F7B83">
        <w:rPr>
          <w:color w:val="000000"/>
          <w:sz w:val="28"/>
        </w:rPr>
        <w:softHyphen/>
      </w:r>
      <w:r w:rsidRPr="007F7B83">
        <w:rPr>
          <w:color w:val="000000"/>
          <w:sz w:val="28"/>
        </w:rPr>
        <w:br/>
        <w:t>форматоров, электродвигателей принять кабель марки ААБ- в пределах 200</w:t>
      </w:r>
      <w:r w:rsidRPr="007F7B83">
        <w:rPr>
          <w:color w:val="000000"/>
          <w:sz w:val="28"/>
        </w:rPr>
        <w:sym w:font="Symbol" w:char="F0B8"/>
      </w:r>
      <w:r w:rsidRPr="007F7B83">
        <w:rPr>
          <w:color w:val="000000"/>
          <w:sz w:val="28"/>
        </w:rPr>
        <w:t>400 м (по допустимому току нагрузки).</w:t>
      </w:r>
    </w:p>
    <w:p w:rsidR="00141A7F" w:rsidRDefault="00141A7F" w:rsidP="00141A7F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sz w:val="28"/>
        </w:rPr>
        <w:t xml:space="preserve">2.11 При </w:t>
      </w:r>
      <w:r w:rsidRPr="007F7B83">
        <w:rPr>
          <w:color w:val="000000"/>
          <w:sz w:val="28"/>
        </w:rPr>
        <w:t>выборе</w:t>
      </w:r>
      <w:r>
        <w:rPr>
          <w:sz w:val="28"/>
        </w:rPr>
        <w:t xml:space="preserve"> выдержки времени МТЗ цеховых трансформаторов</w:t>
      </w:r>
      <w:r>
        <w:rPr>
          <w:sz w:val="28"/>
        </w:rPr>
        <w:br/>
        <w:t xml:space="preserve">учесть, что время действия селективного автомата 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стороне 0,66 - 0,4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>, равен 0,25</w:t>
      </w:r>
      <w:r>
        <w:rPr>
          <w:sz w:val="28"/>
        </w:rPr>
        <w:sym w:font="Symbol" w:char="F0B8"/>
      </w:r>
      <w:r>
        <w:rPr>
          <w:sz w:val="28"/>
        </w:rPr>
        <w:t xml:space="preserve">0,4 сек, а ступень выдержки </w:t>
      </w:r>
      <w:proofErr w:type="gramStart"/>
      <w:r>
        <w:rPr>
          <w:sz w:val="28"/>
        </w:rPr>
        <w:t xml:space="preserve">времени  </w:t>
      </w:r>
      <w:r>
        <w:rPr>
          <w:rFonts w:ascii="Arial" w:hAnsi="Arial" w:cs="Arial"/>
          <w:sz w:val="28"/>
        </w:rPr>
        <w:t>Δ</w:t>
      </w:r>
      <w:proofErr w:type="gramEnd"/>
      <w:r>
        <w:rPr>
          <w:sz w:val="28"/>
          <w:lang w:val="en-US"/>
        </w:rPr>
        <w:t>t</w:t>
      </w:r>
      <w:r w:rsidRPr="007F7B83">
        <w:rPr>
          <w:sz w:val="28"/>
        </w:rPr>
        <w:t xml:space="preserve"> </w:t>
      </w:r>
      <w:r>
        <w:rPr>
          <w:sz w:val="28"/>
        </w:rPr>
        <w:t>= 0,6÷0,7 сек.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sz w:val="28"/>
        </w:rPr>
        <w:t xml:space="preserve">2.12 </w:t>
      </w:r>
      <w:r w:rsidRPr="007F7B83">
        <w:rPr>
          <w:color w:val="000000"/>
          <w:sz w:val="28"/>
        </w:rPr>
        <w:t>Схемы релейной защиты и автоматики в контрольных</w:t>
      </w:r>
      <w:r w:rsidRPr="007F7B83">
        <w:rPr>
          <w:color w:val="000000"/>
          <w:sz w:val="28"/>
        </w:rPr>
        <w:br/>
        <w:t xml:space="preserve">работах можно чертить </w:t>
      </w:r>
      <w:r>
        <w:rPr>
          <w:color w:val="000000"/>
          <w:sz w:val="28"/>
        </w:rPr>
        <w:t>в электронном виде на листах формата А3</w:t>
      </w:r>
      <w:r w:rsidRPr="007F7B83">
        <w:rPr>
          <w:color w:val="000000"/>
          <w:sz w:val="28"/>
        </w:rPr>
        <w:t>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</w:t>
      </w:r>
      <w:r w:rsidRPr="007F7B83">
        <w:rPr>
          <w:color w:val="000000"/>
          <w:sz w:val="28"/>
        </w:rPr>
        <w:t>.13 Выполненные контрольные работы высылаются на рецензию в</w:t>
      </w:r>
      <w:r w:rsidRPr="007F7B83">
        <w:rPr>
          <w:color w:val="000000"/>
          <w:sz w:val="28"/>
        </w:rPr>
        <w:br/>
        <w:t>университет не позднее месяца до начала сессии.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2.14 Контрольные работы, выполненные не по варианту, на рецензию</w:t>
      </w:r>
      <w:r>
        <w:rPr>
          <w:color w:val="000000"/>
          <w:sz w:val="28"/>
        </w:rPr>
        <w:br/>
        <w:t>не принимаются и возвращаются без проверки.</w:t>
      </w:r>
      <w:r w:rsidRPr="007F7B83">
        <w:rPr>
          <w:color w:val="000000"/>
          <w:sz w:val="28"/>
        </w:rPr>
        <w:t xml:space="preserve"> </w:t>
      </w:r>
    </w:p>
    <w:p w:rsidR="00141A7F" w:rsidRDefault="00141A7F" w:rsidP="00141A7F">
      <w:pPr>
        <w:pStyle w:val="1"/>
        <w:ind w:firstLine="720"/>
        <w:rPr>
          <w:rFonts w:ascii="Times New Roman" w:hAnsi="Times New Roman"/>
        </w:rPr>
      </w:pPr>
    </w:p>
    <w:p w:rsidR="00141A7F" w:rsidRPr="008F2C74" w:rsidRDefault="00141A7F" w:rsidP="00141A7F"/>
    <w:p w:rsidR="00141A7F" w:rsidRDefault="00141A7F" w:rsidP="00141A7F">
      <w:pPr>
        <w:pStyle w:val="1"/>
        <w:pageBreakBefore/>
        <w:ind w:firstLine="720"/>
      </w:pPr>
      <w:r>
        <w:t>СПИСОК ЛИТЕРАТУРЫ</w:t>
      </w:r>
    </w:p>
    <w:p w:rsidR="00141A7F" w:rsidRDefault="00141A7F" w:rsidP="00141A7F">
      <w:pPr>
        <w:pStyle w:val="6"/>
        <w:tabs>
          <w:tab w:val="left" w:pos="540"/>
        </w:tabs>
        <w:ind w:left="540" w:firstLine="720"/>
        <w:jc w:val="both"/>
      </w:pPr>
    </w:p>
    <w:p w:rsidR="00141A7F" w:rsidRDefault="00141A7F" w:rsidP="00141A7F">
      <w:pPr>
        <w:pStyle w:val="6"/>
        <w:tabs>
          <w:tab w:val="left" w:pos="540"/>
        </w:tabs>
        <w:ind w:left="540" w:firstLine="720"/>
        <w:jc w:val="both"/>
      </w:pPr>
    </w:p>
    <w:p w:rsidR="00141A7F" w:rsidRDefault="00141A7F" w:rsidP="00141A7F">
      <w:pPr>
        <w:pStyle w:val="23"/>
        <w:tabs>
          <w:tab w:val="left" w:pos="0"/>
          <w:tab w:val="left" w:pos="1080"/>
        </w:tabs>
        <w:ind w:firstLine="720"/>
      </w:pPr>
      <w:r>
        <w:t xml:space="preserve">1. </w:t>
      </w:r>
      <w:proofErr w:type="spellStart"/>
      <w:r>
        <w:t>Кривенков</w:t>
      </w:r>
      <w:proofErr w:type="spellEnd"/>
      <w:r>
        <w:t xml:space="preserve"> В.В., Новелла В.Н. Релейная защита и </w:t>
      </w:r>
      <w:proofErr w:type="gramStart"/>
      <w:r>
        <w:t>автома</w:t>
      </w:r>
      <w:r>
        <w:softHyphen/>
        <w:t>тика  систем</w:t>
      </w:r>
      <w:proofErr w:type="gramEnd"/>
      <w:r>
        <w:t xml:space="preserve"> электроснабжения: </w:t>
      </w:r>
      <w:proofErr w:type="spellStart"/>
      <w:r>
        <w:t>Учебн</w:t>
      </w:r>
      <w:proofErr w:type="spellEnd"/>
      <w:r>
        <w:t xml:space="preserve">. пособие для вузов. – М.: </w:t>
      </w:r>
      <w:proofErr w:type="spellStart"/>
      <w:r>
        <w:t>Энергоиздат</w:t>
      </w:r>
      <w:proofErr w:type="spellEnd"/>
      <w:r>
        <w:t xml:space="preserve">, 1981, 328 с.  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 </w:t>
      </w:r>
      <w:proofErr w:type="spellStart"/>
      <w:r>
        <w:rPr>
          <w:color w:val="000000"/>
          <w:sz w:val="28"/>
        </w:rPr>
        <w:t>Чернобровов</w:t>
      </w:r>
      <w:proofErr w:type="spellEnd"/>
      <w:r>
        <w:rPr>
          <w:color w:val="000000"/>
          <w:sz w:val="28"/>
        </w:rPr>
        <w:t xml:space="preserve"> Н.В. Релейная защита. </w:t>
      </w:r>
      <w:proofErr w:type="spellStart"/>
      <w:r>
        <w:rPr>
          <w:color w:val="000000"/>
          <w:sz w:val="28"/>
        </w:rPr>
        <w:t>Учебн</w:t>
      </w:r>
      <w:proofErr w:type="spellEnd"/>
      <w:proofErr w:type="gramStart"/>
      <w:r>
        <w:rPr>
          <w:color w:val="000000"/>
          <w:sz w:val="28"/>
        </w:rPr>
        <w:t>. пособие</w:t>
      </w:r>
      <w:proofErr w:type="gramEnd"/>
      <w:r>
        <w:rPr>
          <w:color w:val="000000"/>
          <w:sz w:val="28"/>
        </w:rPr>
        <w:t xml:space="preserve"> для техникумов. Изд. 5-е, </w:t>
      </w:r>
      <w:proofErr w:type="spellStart"/>
      <w:r>
        <w:rPr>
          <w:color w:val="000000"/>
          <w:sz w:val="28"/>
        </w:rPr>
        <w:t>перераб</w:t>
      </w:r>
      <w:proofErr w:type="spellEnd"/>
      <w:proofErr w:type="gramStart"/>
      <w:r>
        <w:rPr>
          <w:color w:val="000000"/>
          <w:sz w:val="28"/>
        </w:rPr>
        <w:t>. и</w:t>
      </w:r>
      <w:proofErr w:type="gramEnd"/>
      <w:r>
        <w:rPr>
          <w:color w:val="000000"/>
          <w:sz w:val="28"/>
        </w:rPr>
        <w:t xml:space="preserve"> доп. </w:t>
      </w:r>
      <w:proofErr w:type="spellStart"/>
      <w:r>
        <w:rPr>
          <w:color w:val="000000"/>
          <w:sz w:val="28"/>
        </w:rPr>
        <w:t>М.,"Энергия</w:t>
      </w:r>
      <w:proofErr w:type="spellEnd"/>
      <w:r>
        <w:rPr>
          <w:color w:val="000000"/>
          <w:sz w:val="28"/>
        </w:rPr>
        <w:t>", 1974. 680 с.</w:t>
      </w:r>
    </w:p>
    <w:p w:rsidR="00141A7F" w:rsidRDefault="00141A7F" w:rsidP="00141A7F">
      <w:pPr>
        <w:pStyle w:val="23"/>
        <w:tabs>
          <w:tab w:val="left" w:pos="0"/>
        </w:tabs>
        <w:ind w:firstLine="720"/>
      </w:pPr>
      <w:r>
        <w:t xml:space="preserve">3. Андреев В. А. Релейная защита и </w:t>
      </w:r>
      <w:proofErr w:type="gramStart"/>
      <w:r>
        <w:t>автома</w:t>
      </w:r>
      <w:r>
        <w:softHyphen/>
        <w:t>тика  систем</w:t>
      </w:r>
      <w:proofErr w:type="gramEnd"/>
      <w:r>
        <w:t xml:space="preserve"> электроснабжения. Издательство – М.: Высшая школа, 1991.</w:t>
      </w:r>
    </w:p>
    <w:p w:rsidR="00141A7F" w:rsidRDefault="00141A7F" w:rsidP="00141A7F">
      <w:pPr>
        <w:tabs>
          <w:tab w:val="left" w:pos="0"/>
          <w:tab w:val="left" w:pos="3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Овчаренко Н.И. Автоматика электрических станций и электроэнергетических систем: Учебник для вузов / Под ред. </w:t>
      </w:r>
      <w:proofErr w:type="spellStart"/>
      <w:r>
        <w:rPr>
          <w:sz w:val="28"/>
          <w:szCs w:val="28"/>
        </w:rPr>
        <w:t>А.Ф.Дьякова</w:t>
      </w:r>
      <w:proofErr w:type="spellEnd"/>
      <w:r>
        <w:rPr>
          <w:sz w:val="28"/>
          <w:szCs w:val="28"/>
        </w:rPr>
        <w:t>. – М.: Изд-во НЦ ЭНАС,</w:t>
      </w:r>
      <w:proofErr w:type="gramStart"/>
      <w:r>
        <w:rPr>
          <w:sz w:val="28"/>
          <w:szCs w:val="28"/>
        </w:rPr>
        <w:t>2001.-</w:t>
      </w:r>
      <w:proofErr w:type="gramEnd"/>
      <w:r>
        <w:rPr>
          <w:sz w:val="28"/>
          <w:szCs w:val="28"/>
        </w:rPr>
        <w:t>504 с.</w:t>
      </w:r>
    </w:p>
    <w:p w:rsidR="00141A7F" w:rsidRDefault="00141A7F" w:rsidP="00141A7F">
      <w:pPr>
        <w:pStyle w:val="23"/>
        <w:tabs>
          <w:tab w:val="left" w:pos="0"/>
          <w:tab w:val="left" w:pos="360"/>
        </w:tabs>
        <w:ind w:firstLine="720"/>
      </w:pPr>
      <w:r>
        <w:t>5. Федосеев А. М. Релейная защита электрических систем. М.: Энергия, 1976.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6. Беркович М. А., Семенов В. А. Основы автоматики энергосистем: М., Энергия, 1968.</w:t>
      </w:r>
    </w:p>
    <w:p w:rsidR="00141A7F" w:rsidRDefault="00141A7F" w:rsidP="00141A7F">
      <w:pPr>
        <w:shd w:val="clear" w:color="auto" w:fill="FFFFFF"/>
        <w:tabs>
          <w:tab w:val="left" w:pos="0"/>
          <w:tab w:val="left" w:pos="83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7. </w:t>
      </w:r>
      <w:proofErr w:type="spellStart"/>
      <w:r>
        <w:rPr>
          <w:color w:val="000000"/>
          <w:sz w:val="28"/>
        </w:rPr>
        <w:t>Шабад</w:t>
      </w:r>
      <w:proofErr w:type="spellEnd"/>
      <w:r>
        <w:rPr>
          <w:color w:val="000000"/>
          <w:sz w:val="28"/>
        </w:rPr>
        <w:t xml:space="preserve"> М. А. Расчеты релейной защиты. </w:t>
      </w:r>
      <w:proofErr w:type="gramStart"/>
      <w:r>
        <w:rPr>
          <w:color w:val="000000"/>
          <w:sz w:val="28"/>
        </w:rPr>
        <w:t>М.,Энергия</w:t>
      </w:r>
      <w:proofErr w:type="gramEnd"/>
      <w:r>
        <w:rPr>
          <w:color w:val="000000"/>
          <w:sz w:val="28"/>
        </w:rPr>
        <w:t>,1972, 1974.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8. Фабрикант В. Л., Андреев В. А., Бондаренко Е. В. Задачник по релейной защите. Высшая школа, 1971.</w:t>
      </w:r>
    </w:p>
    <w:p w:rsidR="00141A7F" w:rsidRDefault="00141A7F" w:rsidP="00141A7F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9. Правила устройства электроустановок Минэнерго СССР. 8-е издание М.: </w:t>
      </w:r>
      <w:proofErr w:type="spellStart"/>
      <w:r>
        <w:rPr>
          <w:color w:val="000000"/>
          <w:sz w:val="28"/>
        </w:rPr>
        <w:t>Энергоатомиздат</w:t>
      </w:r>
      <w:proofErr w:type="spellEnd"/>
      <w:r>
        <w:rPr>
          <w:color w:val="000000"/>
          <w:sz w:val="28"/>
        </w:rPr>
        <w:t>, 2000.</w:t>
      </w:r>
    </w:p>
    <w:p w:rsidR="00141A7F" w:rsidRDefault="00141A7F" w:rsidP="00141A7F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10. </w:t>
      </w:r>
      <w:proofErr w:type="spellStart"/>
      <w:r>
        <w:rPr>
          <w:color w:val="000000"/>
          <w:sz w:val="28"/>
        </w:rPr>
        <w:t>Коваленский</w:t>
      </w:r>
      <w:proofErr w:type="spellEnd"/>
      <w:r>
        <w:rPr>
          <w:color w:val="000000"/>
          <w:sz w:val="28"/>
        </w:rPr>
        <w:t xml:space="preserve"> Н.В. Релейная защита электродвигателей высокого напряжения. Энергия, 1977.</w:t>
      </w:r>
    </w:p>
    <w:p w:rsidR="00141A7F" w:rsidRDefault="00141A7F" w:rsidP="00141A7F">
      <w:pPr>
        <w:pStyle w:val="33"/>
        <w:tabs>
          <w:tab w:val="left" w:pos="0"/>
        </w:tabs>
        <w:ind w:firstLine="720"/>
        <w:jc w:val="both"/>
      </w:pPr>
      <w:r>
        <w:t>11. Гельфанд Я.С. Релейная защита распределительных сетей, Энергия, 1975г.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12. Фабрикант В.Л., Глухов В.П., Паперно Л.Б. Элементы устройств релейной защиты и автоматики энергосистем и их проектирование. Высшая школа, 1974.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13. </w:t>
      </w:r>
      <w:proofErr w:type="spellStart"/>
      <w:r>
        <w:rPr>
          <w:color w:val="000000"/>
          <w:sz w:val="28"/>
        </w:rPr>
        <w:t>Барзам</w:t>
      </w:r>
      <w:proofErr w:type="spellEnd"/>
      <w:r>
        <w:rPr>
          <w:color w:val="000000"/>
          <w:sz w:val="28"/>
        </w:rPr>
        <w:t xml:space="preserve"> А. В. Системная автоматика. ГЭИ, 1964.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14. Справочник по релейной защите под редакцией М. А. Берковича. ГЭИ, 1963.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15. Руководящие указания по релейной защите. </w:t>
      </w:r>
      <w:proofErr w:type="spellStart"/>
      <w:r>
        <w:rPr>
          <w:color w:val="000000"/>
          <w:sz w:val="28"/>
        </w:rPr>
        <w:t>Вып</w:t>
      </w:r>
      <w:proofErr w:type="spellEnd"/>
      <w:r>
        <w:rPr>
          <w:color w:val="000000"/>
          <w:sz w:val="28"/>
        </w:rPr>
        <w:t>. 4. Защита понижающих трансформаторов и автотрансформаторов. ГЭИ, 1962.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16. Авербух А. М. Релейная защита в задачах с решениями и примерами. - М.: Энергия, 1975 – 416 с.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</w:pPr>
      <w:r>
        <w:rPr>
          <w:color w:val="000000"/>
          <w:sz w:val="28"/>
        </w:rPr>
        <w:t xml:space="preserve">17. Техническое обслуживание релейной защиты и автоматики электростанций и электрических сетей. В 4 частях: Ч.1: Электромеханические реле. - М.,1999. Ч.2: Реле дифференциальных, направленных и фильтровых защит. – М.,2000. Ч.3: Статические реле. – М., 2000. Ч.4: </w:t>
      </w:r>
      <w:proofErr w:type="spellStart"/>
      <w:r>
        <w:rPr>
          <w:color w:val="000000"/>
          <w:sz w:val="28"/>
        </w:rPr>
        <w:t>Электроавтоматика</w:t>
      </w:r>
      <w:proofErr w:type="spellEnd"/>
      <w:r>
        <w:rPr>
          <w:color w:val="000000"/>
          <w:sz w:val="28"/>
        </w:rPr>
        <w:t>. – М., 2001.</w:t>
      </w:r>
    </w:p>
    <w:p w:rsidR="00141A7F" w:rsidRDefault="00141A7F" w:rsidP="00141A7F">
      <w:pPr>
        <w:shd w:val="clear" w:color="auto" w:fill="FFFFFF"/>
        <w:jc w:val="center"/>
        <w:rPr>
          <w:sz w:val="28"/>
        </w:rPr>
      </w:pPr>
    </w:p>
    <w:p w:rsidR="00141A7F" w:rsidRDefault="00141A7F" w:rsidP="00141A7F">
      <w:pPr>
        <w:pageBreakBefore/>
        <w:shd w:val="clear" w:color="auto" w:fill="FFFFFF"/>
        <w:jc w:val="center"/>
        <w:rPr>
          <w:sz w:val="28"/>
        </w:rPr>
      </w:pPr>
      <w:r>
        <w:rPr>
          <w:sz w:val="28"/>
        </w:rPr>
        <w:t>ПРИЛОЖЕНИЕ А</w:t>
      </w: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 А -</w:t>
      </w:r>
      <w:r>
        <w:rPr>
          <w:b/>
          <w:bCs/>
          <w:color w:val="000000"/>
          <w:sz w:val="28"/>
        </w:rPr>
        <w:t xml:space="preserve"> </w:t>
      </w:r>
      <w:r>
        <w:rPr>
          <w:color w:val="000000"/>
          <w:sz w:val="28"/>
        </w:rPr>
        <w:t>Технические данные трансформаторов с устройствами регулировки напряжения под нагрузкой (РПН)</w:t>
      </w:r>
    </w:p>
    <w:tbl>
      <w:tblPr>
        <w:tblW w:w="9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1260"/>
        <w:gridCol w:w="1440"/>
        <w:gridCol w:w="1440"/>
        <w:gridCol w:w="720"/>
        <w:gridCol w:w="1770"/>
      </w:tblGrid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</w:t>
            </w:r>
          </w:p>
        </w:tc>
        <w:tc>
          <w:tcPr>
            <w:tcW w:w="23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6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 xml:space="preserve">ном,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Номинальные напряжение обмоток</w:t>
            </w:r>
          </w:p>
        </w:tc>
        <w:tc>
          <w:tcPr>
            <w:tcW w:w="72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К.З,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77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Схема и группа соединен обмоток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</w:rPr>
              <w:t>тр</w:t>
            </w:r>
            <w:proofErr w:type="gramEnd"/>
            <w:r>
              <w:rPr>
                <w:color w:val="000000"/>
                <w:sz w:val="28"/>
              </w:rPr>
              <w:t>-ра</w:t>
            </w:r>
            <w:proofErr w:type="spellEnd"/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5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26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Н.Н.</w:t>
            </w:r>
          </w:p>
        </w:tc>
        <w:tc>
          <w:tcPr>
            <w:tcW w:w="72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77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35±9%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45" w:dyaOrig="405">
                <v:shape id="_x0000_i1037" type="#_x0000_t75" style="width:50.25pt;height:21pt" o:ole="">
                  <v:imagedata r:id="rId30" o:title=""/>
                </v:shape>
                <o:OLEObject Type="Embed" ProgID="PBrush" ShapeID="_x0000_i1037" DrawAspect="Content" ObjectID="_1704904475" r:id="rId31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15" w:dyaOrig="390">
                <v:shape id="_x0000_i1038" type="#_x0000_t75" style="width:45.75pt;height:19.5pt" o:ole="">
                  <v:imagedata r:id="rId32" o:title=""/>
                </v:shape>
                <o:OLEObject Type="Embed" ProgID="PBrush" ShapeID="_x0000_i1038" DrawAspect="Content" ObjectID="_1704904476" r:id="rId33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8,0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75" w:dyaOrig="390">
                <v:shape id="_x0000_i1039" type="#_x0000_t75" style="width:48.75pt;height:19.5pt" o:ole="">
                  <v:imagedata r:id="rId34" o:title=""/>
                </v:shape>
                <o:OLEObject Type="Embed" ProgID="PBrush" ShapeID="_x0000_i1039" DrawAspect="Content" ObjectID="_1704904477" r:id="rId35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870" w:dyaOrig="390">
                <v:shape id="_x0000_i1040" type="#_x0000_t75" style="width:43.5pt;height:19.5pt" o:ole="">
                  <v:imagedata r:id="rId36" o:title=""/>
                </v:shape>
                <o:OLEObject Type="Embed" ProgID="PBrush" ShapeID="_x0000_i1040" DrawAspect="Content" ObjectID="_1704904478" r:id="rId37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90" w:dyaOrig="405">
                <v:shape id="_x0000_i1041" type="#_x0000_t75" style="width:49.5pt;height:20.25pt" o:ole="">
                  <v:imagedata r:id="rId38" o:title=""/>
                </v:shape>
                <o:OLEObject Type="Embed" ProgID="PBrush" ShapeID="_x0000_i1041" DrawAspect="Content" ObjectID="_1704904479" r:id="rId39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440" w:dyaOrig="450">
                <v:shape id="_x0000_i1042" type="#_x0000_t75" style="width:1in;height:22.5pt" o:ole="">
                  <v:imagedata r:id="rId40" o:title=""/>
                </v:shape>
                <o:OLEObject Type="Embed" ProgID="PBrush" ShapeID="_x0000_i1042" DrawAspect="Content" ObjectID="_1704904480" r:id="rId41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80" w:dyaOrig="405">
                <v:shape id="_x0000_i1043" type="#_x0000_t75" style="width:69pt;height:20.25pt" o:ole="">
                  <v:imagedata r:id="rId42" o:title=""/>
                </v:shape>
                <o:OLEObject Type="Embed" ProgID="PBrush" ShapeID="_x0000_i1043" DrawAspect="Content" ObjectID="_1704904481" r:id="rId43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20" w:dyaOrig="390">
                <v:shape id="_x0000_i1044" type="#_x0000_t75" style="width:66pt;height:19.5pt" o:ole="">
                  <v:imagedata r:id="rId44" o:title=""/>
                </v:shape>
                <o:OLEObject Type="Embed" ProgID="PBrush" ShapeID="_x0000_i1044" DrawAspect="Content" ObjectID="_1704904482" r:id="rId45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ТРДН-40000/110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260" w:dyaOrig="420">
                <v:shape id="_x0000_i1045" type="#_x0000_t75" style="width:63pt;height:21pt" o:ole="">
                  <v:imagedata r:id="rId46" o:title=""/>
                </v:shape>
                <o:OLEObject Type="Embed" ProgID="PBrush" ShapeID="_x0000_i1045" DrawAspect="Content" ObjectID="_1704904483" r:id="rId47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ТРДН-63000/110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20" w:dyaOrig="420">
                <v:shape id="_x0000_i1046" type="#_x0000_t75" style="width:66pt;height:21pt" o:ole="">
                  <v:imagedata r:id="rId48" o:title=""/>
                </v:shape>
                <o:OLEObject Type="Embed" ProgID="PBrush" ShapeID="_x0000_i1046" DrawAspect="Content" ObjectID="_1704904484" r:id="rId49"/>
              </w:object>
            </w:r>
          </w:p>
        </w:tc>
      </w:tr>
    </w:tbl>
    <w:p w:rsidR="00141A7F" w:rsidRDefault="00141A7F" w:rsidP="00141A7F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Предел регулирования </w:t>
      </w:r>
      <w:proofErr w:type="gramStart"/>
      <w:r>
        <w:rPr>
          <w:color w:val="000000"/>
          <w:sz w:val="28"/>
        </w:rPr>
        <w:t>трансформаторов  с</w:t>
      </w:r>
      <w:proofErr w:type="gramEnd"/>
      <w:r>
        <w:rPr>
          <w:color w:val="000000"/>
          <w:sz w:val="28"/>
        </w:rPr>
        <w:t xml:space="preserve"> РПН составляет: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35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и </w:t>
      </w:r>
      <w:proofErr w:type="gramStart"/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Н.ТР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sym w:font="Symbol" w:char="F0A3"/>
      </w:r>
      <w:r>
        <w:rPr>
          <w:color w:val="000000"/>
          <w:sz w:val="28"/>
        </w:rPr>
        <w:t xml:space="preserve"> 6</w:t>
      </w:r>
      <w:proofErr w:type="gramEnd"/>
      <w:r>
        <w:rPr>
          <w:color w:val="000000"/>
          <w:sz w:val="28"/>
        </w:rPr>
        <w:t xml:space="preserve">,3 МВА ±6х1,5%; </w:t>
      </w:r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Н.ТР</w:t>
      </w:r>
      <w:r>
        <w:rPr>
          <w:color w:val="000000"/>
          <w:sz w:val="28"/>
        </w:rPr>
        <w:t xml:space="preserve"> = 10-16 МВА ±8х1,5%;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±9х1,78%.</w:t>
      </w:r>
    </w:p>
    <w:p w:rsidR="00141A7F" w:rsidRDefault="00141A7F" w:rsidP="00141A7F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t>ПРИЛОЖЕНИЕ Б</w:t>
      </w: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Таблица Б - Технические данные асинхронных и синхронных двигателей напряжением 6 и10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127"/>
        <w:gridCol w:w="1127"/>
        <w:gridCol w:w="1127"/>
        <w:gridCol w:w="1127"/>
        <w:gridCol w:w="1127"/>
        <w:gridCol w:w="1127"/>
      </w:tblGrid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 двигателя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кВт</w:t>
            </w:r>
            <w:proofErr w:type="gram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</w:rPr>
              <w:t>кВ</w:t>
            </w:r>
            <w:proofErr w:type="spellEnd"/>
            <w:proofErr w:type="gram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2540</wp:posOffset>
                      </wp:positionV>
                      <wp:extent cx="457200" cy="0"/>
                      <wp:effectExtent l="16510" t="12700" r="12065" b="1587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DE15AE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5pt,.2pt" to="41.5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proofErr w:type="spellStart"/>
            <w:r>
              <w:rPr>
                <w:color w:val="000000"/>
                <w:sz w:val="28"/>
                <w:lang w:val="en-US"/>
              </w:rPr>
              <w:t>cos</w:t>
            </w:r>
            <w:proofErr w:type="spellEnd"/>
            <w:r>
              <w:rPr>
                <w:color w:val="000000"/>
                <w:sz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φ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proofErr w:type="spellStart"/>
            <w:proofErr w:type="gramStart"/>
            <w:r>
              <w:rPr>
                <w:color w:val="000000"/>
                <w:sz w:val="28"/>
              </w:rPr>
              <w:t>η</w:t>
            </w:r>
            <w:proofErr w:type="gramEnd"/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АТД-800-4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7" type="#_x0000_t75" style="width:21pt;height:32.25pt" o:ole="">
                  <v:imagedata r:id="rId50" o:title=""/>
                </v:shape>
                <o:OLEObject Type="Embed" ProgID="Equation.3" ShapeID="_x0000_i1047" DrawAspect="Content" ObjectID="_1704904485" r:id="rId5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40" w:dyaOrig="639">
                <v:shape id="_x0000_i1048" type="#_x0000_t75" style="width:17.25pt;height:32.25pt" o:ole="">
                  <v:imagedata r:id="rId52" o:title=""/>
                </v:shape>
                <o:OLEObject Type="Embed" ProgID="Equation.3" ShapeID="_x0000_i1048" DrawAspect="Content" ObjectID="_1704904486" r:id="rId5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АТД-1000-6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9" type="#_x0000_t75" style="width:21pt;height:32.25pt" o:ole="">
                  <v:imagedata r:id="rId50" o:title=""/>
                </v:shape>
                <o:OLEObject Type="Embed" ProgID="Equation.3" ShapeID="_x0000_i1049" DrawAspect="Content" ObjectID="_1704904487" r:id="rId5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0" type="#_x0000_t75" style="width:21.75pt;height:32.25pt" o:ole="">
                  <v:imagedata r:id="rId55" o:title=""/>
                </v:shape>
                <o:OLEObject Type="Embed" ProgID="Equation.3" ShapeID="_x0000_i1050" DrawAspect="Content" ObjectID="_1704904488" r:id="rId5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АТД-1250-2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1" type="#_x0000_t75" style="width:21pt;height:32.25pt" o:ole="">
                  <v:imagedata r:id="rId50" o:title=""/>
                </v:shape>
                <o:OLEObject Type="Embed" ProgID="Equation.3" ShapeID="_x0000_i1051" DrawAspect="Content" ObjectID="_1704904489" r:id="rId5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52" type="#_x0000_t75" style="width:23.25pt;height:32.25pt" o:ole="">
                  <v:imagedata r:id="rId58" o:title=""/>
                </v:shape>
                <o:OLEObject Type="Embed" ProgID="Equation.3" ShapeID="_x0000_i1052" DrawAspect="Content" ObjectID="_1704904490" r:id="rId5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АКН-1600-4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3" type="#_x0000_t75" style="width:21pt;height:32.25pt" o:ole="">
                  <v:imagedata r:id="rId50" o:title=""/>
                </v:shape>
                <o:OLEObject Type="Embed" ProgID="Equation.3" ShapeID="_x0000_i1053" DrawAspect="Content" ObjectID="_1704904491" r:id="rId6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4" type="#_x0000_t75" style="width:21.75pt;height:32.25pt" o:ole="">
                  <v:imagedata r:id="rId61" o:title=""/>
                </v:shape>
                <o:OLEObject Type="Embed" ProgID="Equation.3" ShapeID="_x0000_i1054" DrawAspect="Content" ObjectID="_1704904492" r:id="rId6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АКН-2000-6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5" type="#_x0000_t75" style="width:21pt;height:32.25pt" o:ole="">
                  <v:imagedata r:id="rId50" o:title=""/>
                </v:shape>
                <o:OLEObject Type="Embed" ProgID="Equation.3" ShapeID="_x0000_i1055" DrawAspect="Content" ObjectID="_1704904493" r:id="rId6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56" type="#_x0000_t75" style="width:24pt;height:32.25pt" o:ole="">
                  <v:imagedata r:id="rId64" o:title=""/>
                </v:shape>
                <o:OLEObject Type="Embed" ProgID="Equation.3" ShapeID="_x0000_i1056" DrawAspect="Content" ObjectID="_1704904494" r:id="rId6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СТД-630-2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7" type="#_x0000_t75" style="width:21pt;height:32.25pt" o:ole="">
                  <v:imagedata r:id="rId50" o:title=""/>
                </v:shape>
                <o:OLEObject Type="Embed" ProgID="Equation.3" ShapeID="_x0000_i1057" DrawAspect="Content" ObjectID="_1704904495" r:id="rId6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60" w:dyaOrig="639">
                <v:shape id="_x0000_i1058" type="#_x0000_t75" style="width:18pt;height:32.25pt" o:ole="">
                  <v:imagedata r:id="rId67" o:title=""/>
                </v:shape>
                <o:OLEObject Type="Embed" ProgID="Equation.3" ShapeID="_x0000_i1058" DrawAspect="Content" ObjectID="_1704904496" r:id="rId6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СТД-1000-2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9" type="#_x0000_t75" style="width:21pt;height:32.25pt" o:ole="">
                  <v:imagedata r:id="rId50" o:title=""/>
                </v:shape>
                <o:OLEObject Type="Embed" ProgID="Equation.3" ShapeID="_x0000_i1059" DrawAspect="Content" ObjectID="_1704904497" r:id="rId6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0" type="#_x0000_t75" style="width:21.75pt;height:32.25pt" o:ole="">
                  <v:imagedata r:id="rId70" o:title=""/>
                </v:shape>
                <o:OLEObject Type="Embed" ProgID="Equation.3" ShapeID="_x0000_i1060" DrawAspect="Content" ObjectID="_1704904498" r:id="rId7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СТД-1250-4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1" type="#_x0000_t75" style="width:21pt;height:32.25pt" o:ole="">
                  <v:imagedata r:id="rId50" o:title=""/>
                </v:shape>
                <o:OLEObject Type="Embed" ProgID="Equation.3" ShapeID="_x0000_i1061" DrawAspect="Content" ObjectID="_1704904499" r:id="rId7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2" type="#_x0000_t75" style="width:21.75pt;height:32.25pt" o:ole="">
                  <v:imagedata r:id="rId73" o:title=""/>
                </v:shape>
                <o:OLEObject Type="Embed" ProgID="Equation.3" ShapeID="_x0000_i1062" DrawAspect="Content" ObjectID="_1704904500" r:id="rId7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СТД-1600-2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3" type="#_x0000_t75" style="width:21pt;height:32.25pt" o:ole="">
                  <v:imagedata r:id="rId50" o:title=""/>
                </v:shape>
                <o:OLEObject Type="Embed" ProgID="Equation.3" ShapeID="_x0000_i1063" DrawAspect="Content" ObjectID="_1704904501" r:id="rId7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64" type="#_x0000_t75" style="width:23.25pt;height:32.25pt" o:ole="">
                  <v:imagedata r:id="rId76" o:title=""/>
                </v:shape>
                <o:OLEObject Type="Embed" ProgID="Equation.3" ShapeID="_x0000_i1064" DrawAspect="Content" ObjectID="_1704904502" r:id="rId7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СТД-2000-2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5" type="#_x0000_t75" style="width:21pt;height:32.25pt" o:ole="">
                  <v:imagedata r:id="rId50" o:title=""/>
                </v:shape>
                <o:OLEObject Type="Embed" ProgID="Equation.3" ShapeID="_x0000_i1065" DrawAspect="Content" ObjectID="_1704904503" r:id="rId7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6" type="#_x0000_t75" style="width:24pt;height:32.25pt" o:ole="">
                  <v:imagedata r:id="rId79" o:title=""/>
                </v:shape>
                <o:OLEObject Type="Embed" ProgID="Equation.3" ShapeID="_x0000_i1066" DrawAspect="Content" ObjectID="_1704904504" r:id="rId8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СТД-2500-2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7" type="#_x0000_t75" style="width:21pt;height:32.25pt" o:ole="">
                  <v:imagedata r:id="rId50" o:title=""/>
                </v:shape>
                <o:OLEObject Type="Embed" ProgID="Equation.3" ShapeID="_x0000_i1067" DrawAspect="Content" ObjectID="_1704904505" r:id="rId8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8" type="#_x0000_t75" style="width:24pt;height:32.25pt" o:ole="">
                  <v:imagedata r:id="rId82" o:title=""/>
                </v:shape>
                <o:OLEObject Type="Embed" ProgID="Equation.3" ShapeID="_x0000_i1068" DrawAspect="Content" ObjectID="_1704904506" r:id="rId8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</w:tbl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jc w:val="center"/>
        <w:rPr>
          <w:color w:val="000000"/>
          <w:sz w:val="28"/>
        </w:rPr>
      </w:pPr>
      <w:r>
        <w:rPr>
          <w:color w:val="000000"/>
          <w:sz w:val="28"/>
        </w:rPr>
        <w:t>ПРИЛОЖЕНИЕ В</w:t>
      </w: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Таблица В.1 - Технические данные трансформаторов 6-10/0,66-0,4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900"/>
        <w:gridCol w:w="1440"/>
        <w:gridCol w:w="1440"/>
        <w:gridCol w:w="930"/>
        <w:gridCol w:w="1950"/>
      </w:tblGrid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 п/п</w:t>
            </w:r>
          </w:p>
        </w:tc>
        <w:tc>
          <w:tcPr>
            <w:tcW w:w="23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90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Номинальные напряжение обмоток</w:t>
            </w:r>
          </w:p>
        </w:tc>
        <w:tc>
          <w:tcPr>
            <w:tcW w:w="93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95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Схема и группа соединен обмоток </w:t>
            </w:r>
            <w:proofErr w:type="spellStart"/>
            <w:r>
              <w:rPr>
                <w:color w:val="000000"/>
                <w:sz w:val="28"/>
              </w:rPr>
              <w:t>тр-ра</w:t>
            </w:r>
            <w:proofErr w:type="spellEnd"/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5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0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П.Н.</w:t>
            </w:r>
          </w:p>
        </w:tc>
        <w:tc>
          <w:tcPr>
            <w:tcW w:w="93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5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10,5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 w:val="restart"/>
            <w:vAlign w:val="center"/>
          </w:tcPr>
          <w:p w:rsidR="00141A7F" w:rsidRDefault="00141A7F" w:rsidP="00351771">
            <w:pPr>
              <w:jc w:val="center"/>
            </w:pPr>
            <w:r>
              <w:object w:dxaOrig="1245" w:dyaOrig="405">
                <v:shape id="_x0000_i1069" type="#_x0000_t75" style="width:62.25pt;height:20.25pt" o:ole="">
                  <v:imagedata r:id="rId84" o:title=""/>
                </v:shape>
                <o:OLEObject Type="Embed" ProgID="PBrush" ShapeID="_x0000_i1069" DrawAspect="Content" ObjectID="_1704904507" r:id="rId85"/>
              </w:object>
            </w:r>
          </w:p>
          <w:p w:rsidR="00141A7F" w:rsidRDefault="00141A7F" w:rsidP="00351771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или</w:t>
            </w:r>
            <w:proofErr w:type="gramEnd"/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290" w:dyaOrig="465">
                <v:shape id="_x0000_i1070" type="#_x0000_t75" style="width:64.5pt;height:23.25pt" o:ole="">
                  <v:imagedata r:id="rId86" o:title=""/>
                </v:shape>
                <o:OLEObject Type="Embed" ProgID="PBrush" ShapeID="_x0000_i1070" DrawAspect="Content" ObjectID="_1704904508" r:id="rId87"/>
              </w:objec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</w:tbl>
    <w:p w:rsidR="00141A7F" w:rsidRDefault="00141A7F" w:rsidP="00141A7F">
      <w:pPr>
        <w:shd w:val="clear" w:color="auto" w:fill="FFFFFF"/>
        <w:ind w:firstLine="49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В.2 - Технические данные трансформаторов электродуговых печей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8"/>
        <w:gridCol w:w="1285"/>
        <w:gridCol w:w="3324"/>
        <w:gridCol w:w="1065"/>
        <w:gridCol w:w="1204"/>
        <w:gridCol w:w="1314"/>
      </w:tblGrid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2628" w:type="dxa"/>
            <w:gridSpan w:val="2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печи</w:t>
            </w:r>
          </w:p>
        </w:tc>
        <w:tc>
          <w:tcPr>
            <w:tcW w:w="6912" w:type="dxa"/>
            <w:gridSpan w:val="4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трансформаторов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260"/>
        </w:trPr>
        <w:tc>
          <w:tcPr>
            <w:tcW w:w="1349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79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Емкость, т</w:t>
            </w:r>
          </w:p>
        </w:tc>
        <w:tc>
          <w:tcPr>
            <w:tcW w:w="3327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065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520" w:type="dxa"/>
            <w:gridSpan w:val="2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Напряжение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1349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79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3327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065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1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</w:t>
            </w:r>
            <w:proofErr w:type="spellEnd"/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2</w:t>
            </w:r>
            <w:r>
              <w:rPr>
                <w:color w:val="000000"/>
                <w:sz w:val="28"/>
              </w:rPr>
              <w:t>, В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ДС-0,5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ЭТМПК-1000/10-70УЗ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216-106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ДСП-1,0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ЭТМПК-1600/10-70УЗ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216-116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ДСП-1,5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1,5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ЭТМПК-2000/10-71УЗ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225-110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ДСП-3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ЭТМПК-3200/10-71УЗ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243-124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ДСП-6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ЭТМПК-6300/10-72УЗ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281-130</w:t>
            </w:r>
          </w:p>
        </w:tc>
      </w:tr>
    </w:tbl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t>ПРИЛОЖЕНИЕ Г</w:t>
      </w: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 Г - Технические данные асинхронных двигателей серии 4А с короткозамкнутым ротором напряжением 380/660 В (по МЭК)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  <w:gridCol w:w="888"/>
        <w:gridCol w:w="1127"/>
        <w:gridCol w:w="1127"/>
        <w:gridCol w:w="1127"/>
        <w:gridCol w:w="1127"/>
        <w:gridCol w:w="1127"/>
        <w:gridCol w:w="1127"/>
      </w:tblGrid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Тип 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кВт</w:t>
            </w:r>
            <w:proofErr w:type="gram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n</w:t>
            </w:r>
            <w:r>
              <w:rPr>
                <w:color w:val="000000"/>
                <w:sz w:val="28"/>
                <w:vertAlign w:val="subscript"/>
              </w:rPr>
              <w:t>0</w:t>
            </w:r>
            <w:r>
              <w:rPr>
                <w:color w:val="000000"/>
                <w:sz w:val="28"/>
              </w:rPr>
              <w:t>, об/мин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proofErr w:type="gramStart"/>
            <w:r>
              <w:rPr>
                <w:color w:val="000000"/>
                <w:sz w:val="28"/>
              </w:rPr>
              <w:t>η</w:t>
            </w:r>
            <w:proofErr w:type="gramEnd"/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  <w:lang w:val="en-US"/>
              </w:rPr>
              <w:t>cos</w:t>
            </w:r>
            <w:proofErr w:type="spellEnd"/>
            <w:r>
              <w:rPr>
                <w:color w:val="000000"/>
                <w:sz w:val="28"/>
              </w:rPr>
              <w:t xml:space="preserve"> φ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6985</wp:posOffset>
                      </wp:positionV>
                      <wp:extent cx="457200" cy="0"/>
                      <wp:effectExtent l="16510" t="17145" r="12065" b="1143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4CE7C5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5pt,.55pt" to="39.8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noProof/>
                <w:color w:val="000000"/>
                <w:sz w:val="20"/>
              </w:rPr>
              <w:t xml:space="preserve"> 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4А132 </w:t>
            </w: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>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1" type="#_x0000_t75" style="width:24pt;height:30.75pt" o:ole="">
                  <v:imagedata r:id="rId88" o:title=""/>
                </v:shape>
                <o:OLEObject Type="Embed" ProgID="Equation.3" ShapeID="_x0000_i1071" DrawAspect="Content" ObjectID="_1704904509" r:id="rId8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8"/>
              </w:rPr>
              <w:object w:dxaOrig="499" w:dyaOrig="660">
                <v:shape id="_x0000_i1072" type="#_x0000_t75" style="width:24.75pt;height:33pt" o:ole="">
                  <v:imagedata r:id="rId90" o:title=""/>
                </v:shape>
                <o:OLEObject Type="Embed" ProgID="Equation.3" ShapeID="_x0000_i1072" DrawAspect="Content" ObjectID="_1704904510" r:id="rId9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4A132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3" type="#_x0000_t75" style="width:24pt;height:30.75pt" o:ole="">
                  <v:imagedata r:id="rId88" o:title=""/>
                </v:shape>
                <o:OLEObject Type="Embed" ProgID="Equation.3" ShapeID="_x0000_i1073" DrawAspect="Content" ObjectID="_1704904511" r:id="rId9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4" type="#_x0000_t75" style="width:18pt;height:30.75pt" o:ole="">
                  <v:imagedata r:id="rId93" o:title=""/>
                </v:shape>
                <o:OLEObject Type="Embed" ProgID="Equation.3" ShapeID="_x0000_i1074" DrawAspect="Content" ObjectID="_1704904512" r:id="rId9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5" type="#_x0000_t75" style="width:24pt;height:30.75pt" o:ole="">
                  <v:imagedata r:id="rId88" o:title=""/>
                </v:shape>
                <o:OLEObject Type="Embed" ProgID="Equation.3" ShapeID="_x0000_i1075" DrawAspect="Content" ObjectID="_1704904513" r:id="rId9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6" type="#_x0000_t75" style="width:18pt;height:30.75pt" o:ole="">
                  <v:imagedata r:id="rId96" o:title=""/>
                </v:shape>
                <o:OLEObject Type="Embed" ProgID="Equation.3" ShapeID="_x0000_i1076" DrawAspect="Content" ObjectID="_1704904514" r:id="rId9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7" type="#_x0000_t75" style="width:24pt;height:30.75pt" o:ole="">
                  <v:imagedata r:id="rId88" o:title=""/>
                </v:shape>
                <o:OLEObject Type="Embed" ProgID="Equation.3" ShapeID="_x0000_i1077" DrawAspect="Content" ObjectID="_1704904515" r:id="rId9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8" type="#_x0000_t75" style="width:18pt;height:30.75pt" o:ole="">
                  <v:imagedata r:id="rId99" o:title=""/>
                </v:shape>
                <o:OLEObject Type="Embed" ProgID="Equation.3" ShapeID="_x0000_i1078" DrawAspect="Content" ObjectID="_1704904516" r:id="rId10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9" type="#_x0000_t75" style="width:24pt;height:30.75pt" o:ole="">
                  <v:imagedata r:id="rId88" o:title=""/>
                </v:shape>
                <o:OLEObject Type="Embed" ProgID="Equation.3" ShapeID="_x0000_i1079" DrawAspect="Content" ObjectID="_1704904517" r:id="rId10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0" type="#_x0000_t75" style="width:18pt;height:30.75pt" o:ole="">
                  <v:imagedata r:id="rId102" o:title=""/>
                </v:shape>
                <o:OLEObject Type="Embed" ProgID="Equation.3" ShapeID="_x0000_i1080" DrawAspect="Content" ObjectID="_1704904518" r:id="rId10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L-6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1" type="#_x0000_t75" style="width:24pt;height:30.75pt" o:ole="">
                  <v:imagedata r:id="rId88" o:title=""/>
                </v:shape>
                <o:OLEObject Type="Embed" ProgID="Equation.3" ShapeID="_x0000_i1081" DrawAspect="Content" ObjectID="_1704904519" r:id="rId10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40" w:dyaOrig="620">
                <v:shape id="_x0000_i1082" type="#_x0000_t75" style="width:17.25pt;height:30.75pt" o:ole="">
                  <v:imagedata r:id="rId105" o:title=""/>
                </v:shape>
                <o:OLEObject Type="Embed" ProgID="Equation.3" ShapeID="_x0000_i1082" DrawAspect="Content" ObjectID="_1704904520" r:id="rId10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37,0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3" type="#_x0000_t75" style="width:24pt;height:30.75pt" o:ole="">
                  <v:imagedata r:id="rId88" o:title=""/>
                </v:shape>
                <o:OLEObject Type="Embed" ProgID="Equation.3" ShapeID="_x0000_i1083" DrawAspect="Content" ObjectID="_1704904521" r:id="rId10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4" type="#_x0000_t75" style="width:18pt;height:30.75pt" o:ole="">
                  <v:imagedata r:id="rId108" o:title=""/>
                </v:shape>
                <o:OLEObject Type="Embed" ProgID="Equation.3" ShapeID="_x0000_i1084" DrawAspect="Content" ObjectID="_1704904522" r:id="rId10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S-6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5" type="#_x0000_t75" style="width:24pt;height:30.75pt" o:ole="">
                  <v:imagedata r:id="rId88" o:title=""/>
                </v:shape>
                <o:OLEObject Type="Embed" ProgID="Equation.3" ShapeID="_x0000_i1085" DrawAspect="Content" ObjectID="_1704904523" r:id="rId11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6" type="#_x0000_t75" style="width:18pt;height:30.75pt" o:ole="">
                  <v:imagedata r:id="rId111" o:title=""/>
                </v:shape>
                <o:OLEObject Type="Embed" ProgID="Equation.3" ShapeID="_x0000_i1086" DrawAspect="Content" ObjectID="_1704904524" r:id="rId11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7" type="#_x0000_t75" style="width:24pt;height:30.75pt" o:ole="">
                  <v:imagedata r:id="rId88" o:title=""/>
                </v:shape>
                <o:OLEObject Type="Embed" ProgID="Equation.3" ShapeID="_x0000_i1087" DrawAspect="Content" ObjectID="_1704904525" r:id="rId11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88" type="#_x0000_t75" style="width:21.75pt;height:30.75pt" o:ole="">
                  <v:imagedata r:id="rId114" o:title=""/>
                </v:shape>
                <o:OLEObject Type="Embed" ProgID="Equation.3" ShapeID="_x0000_i1088" DrawAspect="Content" ObjectID="_1704904526" r:id="rId11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L-2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9" type="#_x0000_t75" style="width:24pt;height:30.75pt" o:ole="">
                  <v:imagedata r:id="rId88" o:title=""/>
                </v:shape>
                <o:OLEObject Type="Embed" ProgID="Equation.3" ShapeID="_x0000_i1089" DrawAspect="Content" ObjectID="_1704904527" r:id="rId11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0" type="#_x0000_t75" style="width:21.75pt;height:30.75pt" o:ole="">
                  <v:imagedata r:id="rId117" o:title=""/>
                </v:shape>
                <o:OLEObject Type="Embed" ProgID="Equation.3" ShapeID="_x0000_i1090" DrawAspect="Content" ObjectID="_1704904528" r:id="rId11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1" type="#_x0000_t75" style="width:24pt;height:30.75pt" o:ole="">
                  <v:imagedata r:id="rId88" o:title=""/>
                </v:shape>
                <o:OLEObject Type="Embed" ProgID="Equation.3" ShapeID="_x0000_i1091" DrawAspect="Content" ObjectID="_1704904529" r:id="rId11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2" type="#_x0000_t75" style="width:21.75pt;height:30.75pt" o:ole="">
                  <v:imagedata r:id="rId120" o:title=""/>
                </v:shape>
                <o:OLEObject Type="Embed" ProgID="Equation.3" ShapeID="_x0000_i1092" DrawAspect="Content" ObjectID="_1704904530" r:id="rId12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S-4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3" type="#_x0000_t75" style="width:24pt;height:30.75pt" o:ole="">
                  <v:imagedata r:id="rId88" o:title=""/>
                </v:shape>
                <o:OLEObject Type="Embed" ProgID="Equation.3" ShapeID="_x0000_i1093" DrawAspect="Content" ObjectID="_1704904531" r:id="rId12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4" type="#_x0000_t75" style="width:24pt;height:30.75pt" o:ole="">
                  <v:imagedata r:id="rId123" o:title=""/>
                </v:shape>
                <o:OLEObject Type="Embed" ProgID="Equation.3" ShapeID="_x0000_i1094" DrawAspect="Content" ObjectID="_1704904532" r:id="rId12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132,0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5" type="#_x0000_t75" style="width:24pt;height:30.75pt" o:ole="">
                  <v:imagedata r:id="rId88" o:title=""/>
                </v:shape>
                <o:OLEObject Type="Embed" ProgID="Equation.3" ShapeID="_x0000_i1095" DrawAspect="Content" ObjectID="_1704904533" r:id="rId12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6" type="#_x0000_t75" style="width:24pt;height:30.75pt" o:ole="">
                  <v:imagedata r:id="rId126" o:title=""/>
                </v:shape>
                <o:OLEObject Type="Embed" ProgID="Equation.3" ShapeID="_x0000_i1096" DrawAspect="Content" ObjectID="_1704904534" r:id="rId12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4A315 S-4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7" type="#_x0000_t75" style="width:24pt;height:30.75pt" o:ole="">
                  <v:imagedata r:id="rId88" o:title=""/>
                </v:shape>
                <o:OLEObject Type="Embed" ProgID="Equation.3" ShapeID="_x0000_i1097" DrawAspect="Content" ObjectID="_1704904535" r:id="rId12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8" type="#_x0000_t75" style="width:24pt;height:30.75pt" o:ole="">
                  <v:imagedata r:id="rId129" o:title=""/>
                </v:shape>
                <o:OLEObject Type="Embed" ProgID="Equation.3" ShapeID="_x0000_i1098" DrawAspect="Content" ObjectID="_1704904536" r:id="rId13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</w:tbl>
    <w:p w:rsidR="00141A7F" w:rsidRDefault="00141A7F" w:rsidP="00141A7F">
      <w:pPr>
        <w:shd w:val="clear" w:color="auto" w:fill="FFFFFF"/>
        <w:ind w:firstLine="490"/>
        <w:jc w:val="center"/>
      </w:pPr>
    </w:p>
    <w:p w:rsidR="00B06E7F" w:rsidRDefault="00B06E7F"/>
    <w:sectPr w:rsidR="00B06E7F" w:rsidSect="009C6593">
      <w:pgSz w:w="11906" w:h="16838"/>
      <w:pgMar w:top="1134" w:right="1134" w:bottom="1134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665CAF"/>
    <w:multiLevelType w:val="multilevel"/>
    <w:tmpl w:val="E3F26D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38276F8D"/>
    <w:multiLevelType w:val="multilevel"/>
    <w:tmpl w:val="37482D36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  <w:b w:val="0"/>
      </w:rPr>
    </w:lvl>
    <w:lvl w:ilvl="1" w:tentative="1">
      <w:start w:val="1"/>
      <w:numFmt w:val="lowerLetter"/>
      <w:pStyle w:val="a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pStyle w:val="a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pStyle w:val="a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pStyle w:val="a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pStyle w:val="a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pStyle w:val="a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pStyle w:val="a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5C4CFC"/>
    <w:multiLevelType w:val="multilevel"/>
    <w:tmpl w:val="2A5C544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4BC8089D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4FBC1596"/>
    <w:multiLevelType w:val="multilevel"/>
    <w:tmpl w:val="2B12A8C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535F1A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683F0447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"/>
    <w:lvlOverride w:ilvl="0">
      <w:startOverride w:val="7"/>
    </w:lvlOverride>
  </w:num>
  <w:num w:numId="4">
    <w:abstractNumId w:val="1"/>
    <w:lvlOverride w:ilvl="0">
      <w:startOverride w:val="12"/>
    </w:lvlOverride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A7F"/>
    <w:rsid w:val="00141A7F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FACF6-64D1-4E54-AB78-3E55E702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1A7F"/>
    <w:pPr>
      <w:keepNext/>
      <w:jc w:val="center"/>
      <w:outlineLvl w:val="0"/>
    </w:pPr>
    <w:rPr>
      <w:rFonts w:ascii="Times New Roman CYF" w:hAnsi="Times New Roman CYF"/>
      <w:bCs/>
      <w:iCs/>
      <w:sz w:val="28"/>
    </w:rPr>
  </w:style>
  <w:style w:type="paragraph" w:styleId="2">
    <w:name w:val="heading 2"/>
    <w:basedOn w:val="a"/>
    <w:next w:val="a"/>
    <w:link w:val="20"/>
    <w:qFormat/>
    <w:rsid w:val="00141A7F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3">
    <w:name w:val="heading 3"/>
    <w:basedOn w:val="a"/>
    <w:next w:val="a"/>
    <w:link w:val="30"/>
    <w:qFormat/>
    <w:rsid w:val="00141A7F"/>
    <w:pPr>
      <w:keepNext/>
      <w:outlineLvl w:val="2"/>
    </w:pPr>
    <w:rPr>
      <w:rFonts w:ascii="Times New Roman CYF" w:hAnsi="Times New Roman CYF"/>
      <w:bCs/>
      <w:iCs/>
      <w:sz w:val="28"/>
    </w:rPr>
  </w:style>
  <w:style w:type="paragraph" w:styleId="4">
    <w:name w:val="heading 4"/>
    <w:basedOn w:val="a"/>
    <w:next w:val="a"/>
    <w:link w:val="40"/>
    <w:qFormat/>
    <w:rsid w:val="00141A7F"/>
    <w:pPr>
      <w:keepNext/>
      <w:shd w:val="clear" w:color="auto" w:fill="FFFFFF"/>
      <w:ind w:hanging="1344"/>
      <w:jc w:val="center"/>
      <w:outlineLvl w:val="3"/>
    </w:pPr>
    <w:rPr>
      <w:color w:val="000000"/>
      <w:sz w:val="28"/>
    </w:rPr>
  </w:style>
  <w:style w:type="paragraph" w:styleId="5">
    <w:name w:val="heading 5"/>
    <w:basedOn w:val="a"/>
    <w:next w:val="a"/>
    <w:link w:val="50"/>
    <w:qFormat/>
    <w:rsid w:val="00141A7F"/>
    <w:pPr>
      <w:keepNext/>
      <w:widowControl w:val="0"/>
      <w:autoSpaceDE w:val="0"/>
      <w:autoSpaceDN w:val="0"/>
      <w:adjustRightInd w:val="0"/>
      <w:ind w:right="-8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141A7F"/>
    <w:pPr>
      <w:keepNext/>
      <w:shd w:val="clear" w:color="auto" w:fill="FFFFFF"/>
      <w:jc w:val="center"/>
      <w:outlineLvl w:val="5"/>
    </w:pPr>
    <w:rPr>
      <w:color w:val="000000"/>
      <w:sz w:val="28"/>
      <w:szCs w:val="23"/>
    </w:rPr>
  </w:style>
  <w:style w:type="paragraph" w:styleId="7">
    <w:name w:val="heading 7"/>
    <w:basedOn w:val="a"/>
    <w:next w:val="a"/>
    <w:link w:val="70"/>
    <w:qFormat/>
    <w:rsid w:val="00141A7F"/>
    <w:pPr>
      <w:keepNext/>
      <w:pBdr>
        <w:bottom w:val="single" w:sz="8" w:space="1" w:color="auto"/>
      </w:pBdr>
      <w:shd w:val="clear" w:color="auto" w:fill="FFFFFF"/>
      <w:ind w:hanging="1277"/>
      <w:jc w:val="center"/>
      <w:outlineLvl w:val="6"/>
    </w:pPr>
    <w:rPr>
      <w:color w:val="000000"/>
      <w:sz w:val="28"/>
      <w:szCs w:val="23"/>
    </w:rPr>
  </w:style>
  <w:style w:type="paragraph" w:styleId="8">
    <w:name w:val="heading 8"/>
    <w:basedOn w:val="a"/>
    <w:next w:val="a"/>
    <w:link w:val="80"/>
    <w:qFormat/>
    <w:rsid w:val="00141A7F"/>
    <w:pPr>
      <w:keepNext/>
      <w:shd w:val="clear" w:color="auto" w:fill="FFFFFF"/>
      <w:spacing w:before="254"/>
      <w:ind w:hanging="1368"/>
      <w:jc w:val="center"/>
      <w:outlineLvl w:val="7"/>
    </w:pPr>
    <w:rPr>
      <w:color w:val="000000"/>
      <w:sz w:val="28"/>
      <w:szCs w:val="23"/>
    </w:rPr>
  </w:style>
  <w:style w:type="paragraph" w:styleId="9">
    <w:name w:val="heading 9"/>
    <w:basedOn w:val="a"/>
    <w:next w:val="a"/>
    <w:link w:val="90"/>
    <w:qFormat/>
    <w:rsid w:val="00141A7F"/>
    <w:pPr>
      <w:keepNext/>
      <w:widowControl w:val="0"/>
      <w:autoSpaceDE w:val="0"/>
      <w:autoSpaceDN w:val="0"/>
      <w:adjustRightInd w:val="0"/>
      <w:ind w:right="-8"/>
      <w:jc w:val="center"/>
      <w:outlineLvl w:val="8"/>
    </w:pPr>
    <w:rPr>
      <w:bCs/>
      <w:position w:val="-14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41A7F"/>
    <w:rPr>
      <w:rFonts w:ascii="Arial" w:eastAsia="Times New Roman" w:hAnsi="Arial" w:cs="Arial"/>
      <w:b/>
      <w:i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41A7F"/>
    <w:rPr>
      <w:rFonts w:ascii="Times New Roman" w:eastAsia="Times New Roman" w:hAnsi="Times New Roman" w:cs="Times New Roman"/>
      <w:color w:val="000000"/>
      <w:sz w:val="28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141A7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141A7F"/>
    <w:rPr>
      <w:rFonts w:ascii="Times New Roman" w:eastAsia="Times New Roman" w:hAnsi="Times New Roman" w:cs="Times New Roman"/>
      <w:bCs/>
      <w:position w:val="-14"/>
      <w:sz w:val="32"/>
      <w:szCs w:val="28"/>
      <w:lang w:eastAsia="ru-RU"/>
    </w:rPr>
  </w:style>
  <w:style w:type="paragraph" w:styleId="a3">
    <w:name w:val="Normal Indent"/>
    <w:basedOn w:val="a"/>
    <w:rsid w:val="00141A7F"/>
    <w:pPr>
      <w:ind w:left="708"/>
    </w:pPr>
    <w:rPr>
      <w:bCs/>
      <w:position w:val="-14"/>
      <w:sz w:val="28"/>
      <w:szCs w:val="28"/>
    </w:rPr>
  </w:style>
  <w:style w:type="paragraph" w:styleId="a4">
    <w:name w:val="Body Text"/>
    <w:basedOn w:val="a"/>
    <w:link w:val="a5"/>
    <w:rsid w:val="00141A7F"/>
    <w:rPr>
      <w:rFonts w:ascii="Times New Roman CYF" w:hAnsi="Times New Roman CYF"/>
      <w:bCs/>
      <w:iCs/>
      <w:sz w:val="28"/>
    </w:rPr>
  </w:style>
  <w:style w:type="character" w:customStyle="1" w:styleId="a5">
    <w:name w:val="Основной текст Знак"/>
    <w:basedOn w:val="a0"/>
    <w:link w:val="a4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paragraph" w:customStyle="1" w:styleId="a6">
    <w:name w:val="Краткий обратный адрес"/>
    <w:basedOn w:val="a"/>
    <w:rsid w:val="00141A7F"/>
    <w:rPr>
      <w:bCs/>
      <w:position w:val="-14"/>
      <w:sz w:val="28"/>
      <w:szCs w:val="28"/>
    </w:rPr>
  </w:style>
  <w:style w:type="paragraph" w:styleId="21">
    <w:name w:val="Body Text Indent 2"/>
    <w:basedOn w:val="a"/>
    <w:link w:val="22"/>
    <w:rsid w:val="00141A7F"/>
    <w:pPr>
      <w:shd w:val="clear" w:color="auto" w:fill="FFFFFF"/>
      <w:ind w:firstLine="485"/>
      <w:jc w:val="both"/>
    </w:pPr>
    <w:rPr>
      <w:color w:val="000000"/>
      <w:sz w:val="28"/>
      <w:szCs w:val="23"/>
    </w:rPr>
  </w:style>
  <w:style w:type="character" w:customStyle="1" w:styleId="22">
    <w:name w:val="Основной текст с отступом 2 Знак"/>
    <w:basedOn w:val="a0"/>
    <w:link w:val="21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141A7F"/>
    <w:pPr>
      <w:shd w:val="clear" w:color="auto" w:fill="FFFFFF"/>
      <w:spacing w:before="158"/>
      <w:ind w:firstLine="485"/>
    </w:pPr>
    <w:rPr>
      <w:color w:val="000000"/>
      <w:sz w:val="28"/>
      <w:szCs w:val="22"/>
    </w:rPr>
  </w:style>
  <w:style w:type="character" w:customStyle="1" w:styleId="32">
    <w:name w:val="Основной текст с отступом 3 Знак"/>
    <w:basedOn w:val="a0"/>
    <w:link w:val="31"/>
    <w:rsid w:val="00141A7F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7">
    <w:name w:val="Body Text Indent"/>
    <w:basedOn w:val="a"/>
    <w:link w:val="a8"/>
    <w:rsid w:val="00141A7F"/>
    <w:pPr>
      <w:ind w:firstLine="540"/>
    </w:pPr>
    <w:rPr>
      <w:color w:val="000000"/>
      <w:sz w:val="28"/>
      <w:szCs w:val="19"/>
    </w:rPr>
  </w:style>
  <w:style w:type="character" w:customStyle="1" w:styleId="a8">
    <w:name w:val="Основной текст с отступом Знак"/>
    <w:basedOn w:val="a0"/>
    <w:link w:val="a7"/>
    <w:rsid w:val="00141A7F"/>
    <w:rPr>
      <w:rFonts w:ascii="Times New Roman" w:eastAsia="Times New Roman" w:hAnsi="Times New Roman" w:cs="Times New Roman"/>
      <w:color w:val="000000"/>
      <w:sz w:val="28"/>
      <w:szCs w:val="19"/>
      <w:lang w:eastAsia="ru-RU"/>
    </w:rPr>
  </w:style>
  <w:style w:type="paragraph" w:styleId="23">
    <w:name w:val="Body Text 2"/>
    <w:basedOn w:val="a"/>
    <w:link w:val="24"/>
    <w:rsid w:val="00141A7F"/>
    <w:pPr>
      <w:shd w:val="clear" w:color="auto" w:fill="FFFFFF"/>
      <w:jc w:val="both"/>
    </w:pPr>
    <w:rPr>
      <w:color w:val="000000"/>
      <w:sz w:val="28"/>
      <w:szCs w:val="23"/>
    </w:rPr>
  </w:style>
  <w:style w:type="character" w:customStyle="1" w:styleId="24">
    <w:name w:val="Основной текст 2 Знак"/>
    <w:basedOn w:val="a0"/>
    <w:link w:val="23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3">
    <w:name w:val="Body Text 3"/>
    <w:basedOn w:val="a"/>
    <w:link w:val="34"/>
    <w:rsid w:val="00141A7F"/>
    <w:pPr>
      <w:shd w:val="clear" w:color="auto" w:fill="FFFFFF"/>
    </w:pPr>
    <w:rPr>
      <w:color w:val="000000"/>
      <w:sz w:val="28"/>
      <w:szCs w:val="22"/>
    </w:rPr>
  </w:style>
  <w:style w:type="character" w:customStyle="1" w:styleId="34">
    <w:name w:val="Основной текст 3 Знак"/>
    <w:basedOn w:val="a0"/>
    <w:link w:val="33"/>
    <w:rsid w:val="00141A7F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9">
    <w:name w:val="Block Text"/>
    <w:basedOn w:val="a"/>
    <w:rsid w:val="00141A7F"/>
    <w:pPr>
      <w:shd w:val="clear" w:color="auto" w:fill="FFFFFF"/>
      <w:tabs>
        <w:tab w:val="left" w:pos="-1800"/>
      </w:tabs>
      <w:spacing w:before="82" w:line="235" w:lineRule="exact"/>
      <w:ind w:left="19" w:right="326" w:firstLine="521"/>
      <w:jc w:val="both"/>
    </w:pPr>
    <w:rPr>
      <w:color w:val="000000"/>
      <w:sz w:val="28"/>
      <w:szCs w:val="22"/>
    </w:rPr>
  </w:style>
  <w:style w:type="paragraph" w:styleId="aa">
    <w:name w:val="caption"/>
    <w:basedOn w:val="a"/>
    <w:next w:val="a"/>
    <w:qFormat/>
    <w:rsid w:val="00141A7F"/>
    <w:pPr>
      <w:shd w:val="clear" w:color="auto" w:fill="FFFFFF"/>
      <w:ind w:firstLine="490"/>
      <w:jc w:val="right"/>
    </w:pPr>
    <w:rPr>
      <w:color w:val="000000"/>
      <w:sz w:val="28"/>
      <w:u w:val="single"/>
    </w:rPr>
  </w:style>
  <w:style w:type="paragraph" w:styleId="ab">
    <w:name w:val="Plain Text"/>
    <w:basedOn w:val="a"/>
    <w:link w:val="ac"/>
    <w:rsid w:val="00141A7F"/>
    <w:rPr>
      <w:rFonts w:ascii="Courier New" w:hAnsi="Courier New"/>
      <w:sz w:val="20"/>
      <w:szCs w:val="20"/>
    </w:rPr>
  </w:style>
  <w:style w:type="character" w:customStyle="1" w:styleId="ac">
    <w:name w:val="Текст Знак"/>
    <w:basedOn w:val="a0"/>
    <w:link w:val="ab"/>
    <w:rsid w:val="00141A7F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d">
    <w:name w:val="Table Grid"/>
    <w:basedOn w:val="a1"/>
    <w:rsid w:val="00141A7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8.wmf"/><Relationship Id="rId21" Type="http://schemas.openxmlformats.org/officeDocument/2006/relationships/oleObject" Target="embeddings/oleObject8.bin"/><Relationship Id="rId42" Type="http://schemas.openxmlformats.org/officeDocument/2006/relationships/image" Target="media/image20.png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84" Type="http://schemas.openxmlformats.org/officeDocument/2006/relationships/image" Target="media/image36.png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2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9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png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8.bin"/><Relationship Id="rId79" Type="http://schemas.openxmlformats.org/officeDocument/2006/relationships/image" Target="media/image34.wmf"/><Relationship Id="rId102" Type="http://schemas.openxmlformats.org/officeDocument/2006/relationships/image" Target="media/image43.wmf"/><Relationship Id="rId123" Type="http://schemas.openxmlformats.org/officeDocument/2006/relationships/image" Target="media/image50.wmf"/><Relationship Id="rId128" Type="http://schemas.openxmlformats.org/officeDocument/2006/relationships/oleObject" Target="embeddings/oleObject73.bin"/><Relationship Id="rId5" Type="http://schemas.openxmlformats.org/officeDocument/2006/relationships/image" Target="media/image1.png"/><Relationship Id="rId90" Type="http://schemas.openxmlformats.org/officeDocument/2006/relationships/image" Target="media/image39.wmf"/><Relationship Id="rId95" Type="http://schemas.openxmlformats.org/officeDocument/2006/relationships/oleObject" Target="embeddings/oleObject51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png"/><Relationship Id="rId64" Type="http://schemas.openxmlformats.org/officeDocument/2006/relationships/image" Target="media/image29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63.bin"/><Relationship Id="rId118" Type="http://schemas.openxmlformats.org/officeDocument/2006/relationships/oleObject" Target="embeddings/oleObject66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png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5.wmf"/><Relationship Id="rId124" Type="http://schemas.openxmlformats.org/officeDocument/2006/relationships/oleObject" Target="embeddings/oleObject70.bin"/><Relationship Id="rId129" Type="http://schemas.openxmlformats.org/officeDocument/2006/relationships/image" Target="media/image52.wmf"/><Relationship Id="rId54" Type="http://schemas.openxmlformats.org/officeDocument/2006/relationships/oleObject" Target="embeddings/oleObject25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9.bin"/><Relationship Id="rId91" Type="http://schemas.openxmlformats.org/officeDocument/2006/relationships/oleObject" Target="embeddings/oleObject48.bin"/><Relationship Id="rId96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47.wmf"/><Relationship Id="rId119" Type="http://schemas.openxmlformats.org/officeDocument/2006/relationships/oleObject" Target="embeddings/oleObject67.bin"/><Relationship Id="rId44" Type="http://schemas.openxmlformats.org/officeDocument/2006/relationships/image" Target="media/image21.png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3.bin"/><Relationship Id="rId86" Type="http://schemas.openxmlformats.org/officeDocument/2006/relationships/image" Target="media/image37.png"/><Relationship Id="rId130" Type="http://schemas.openxmlformats.org/officeDocument/2006/relationships/oleObject" Target="embeddings/oleObject74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60.bin"/><Relationship Id="rId34" Type="http://schemas.openxmlformats.org/officeDocument/2006/relationships/image" Target="media/image16.png"/><Relationship Id="rId50" Type="http://schemas.openxmlformats.org/officeDocument/2006/relationships/image" Target="media/image24.wmf"/><Relationship Id="rId55" Type="http://schemas.openxmlformats.org/officeDocument/2006/relationships/image" Target="media/image26.wmf"/><Relationship Id="rId76" Type="http://schemas.openxmlformats.org/officeDocument/2006/relationships/image" Target="media/image33.wmf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7.bin"/><Relationship Id="rId120" Type="http://schemas.openxmlformats.org/officeDocument/2006/relationships/image" Target="media/image49.wmf"/><Relationship Id="rId125" Type="http://schemas.openxmlformats.org/officeDocument/2006/relationships/oleObject" Target="embeddings/oleObject71.bin"/><Relationship Id="rId7" Type="http://schemas.openxmlformats.org/officeDocument/2006/relationships/image" Target="media/image3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9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image" Target="media/image19.png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1.bin"/><Relationship Id="rId115" Type="http://schemas.openxmlformats.org/officeDocument/2006/relationships/oleObject" Target="embeddings/oleObject64.bin"/><Relationship Id="rId131" Type="http://schemas.openxmlformats.org/officeDocument/2006/relationships/fontTable" Target="fontTable.xml"/><Relationship Id="rId61" Type="http://schemas.openxmlformats.org/officeDocument/2006/relationships/image" Target="media/image28.wmf"/><Relationship Id="rId82" Type="http://schemas.openxmlformats.org/officeDocument/2006/relationships/image" Target="media/image35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image" Target="media/image14.png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4.bin"/><Relationship Id="rId105" Type="http://schemas.openxmlformats.org/officeDocument/2006/relationships/image" Target="media/image44.wmf"/><Relationship Id="rId126" Type="http://schemas.openxmlformats.org/officeDocument/2006/relationships/image" Target="media/image5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7.bin"/><Relationship Id="rId93" Type="http://schemas.openxmlformats.org/officeDocument/2006/relationships/image" Target="media/image40.wmf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8.bin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2.png"/><Relationship Id="rId67" Type="http://schemas.openxmlformats.org/officeDocument/2006/relationships/image" Target="media/image30.wmf"/><Relationship Id="rId116" Type="http://schemas.openxmlformats.org/officeDocument/2006/relationships/oleObject" Target="embeddings/oleObject65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0.bin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111" Type="http://schemas.openxmlformats.org/officeDocument/2006/relationships/image" Target="media/image46.wmf"/><Relationship Id="rId132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image" Target="media/image17.png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8.bin"/><Relationship Id="rId127" Type="http://schemas.openxmlformats.org/officeDocument/2006/relationships/oleObject" Target="embeddings/oleObject7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5.wmf"/><Relationship Id="rId73" Type="http://schemas.openxmlformats.org/officeDocument/2006/relationships/image" Target="media/image32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0.bin"/><Relationship Id="rId99" Type="http://schemas.openxmlformats.org/officeDocument/2006/relationships/image" Target="media/image42.wmf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26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2496</Words>
  <Characters>14229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/>
      <vt:lpstr>СПИСОК ЛИТЕРАТУРЫ</vt:lpstr>
    </vt:vector>
  </TitlesOfParts>
  <Company/>
  <LinksUpToDate>false</LinksUpToDate>
  <CharactersWithSpaces>16692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2022-01-28T13:47:00Z</dcterms:created>
  <dcterms:modified xsi:type="dcterms:W3CDTF">2022-01-28T13:48:00Z</dcterms:modified>
</cp:coreProperties>
</file>